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3A" w:rsidRPr="009C039C" w:rsidRDefault="00E8453A">
      <w:pPr>
        <w:widowControl w:val="0"/>
        <w:spacing w:line="120" w:lineRule="exact"/>
        <w:rPr>
          <w:rFonts w:ascii="Times New Roman" w:hAnsi="Times New Roman" w:cs="Times New Roman"/>
          <w:sz w:val="24"/>
          <w:szCs w:val="24"/>
        </w:rPr>
      </w:pPr>
      <w:bookmarkStart w:id="0" w:name="_GoBack"/>
      <w:bookmarkEnd w:id="0"/>
    </w:p>
    <w:p w:rsidR="00443293" w:rsidRPr="009C039C" w:rsidRDefault="00E8453A" w:rsidP="00443293">
      <w:pPr>
        <w:widowControl w:val="0"/>
        <w:tabs>
          <w:tab w:val="left" w:pos="360"/>
        </w:tabs>
        <w:rPr>
          <w:rFonts w:ascii="Times New Roman" w:hAnsi="Times New Roman" w:cs="Times New Roman"/>
          <w:sz w:val="24"/>
          <w:szCs w:val="24"/>
        </w:rPr>
      </w:pPr>
      <w:r w:rsidRPr="009C039C">
        <w:rPr>
          <w:rFonts w:ascii="Times New Roman" w:hAnsi="Times New Roman" w:cs="Times New Roman"/>
          <w:sz w:val="24"/>
          <w:szCs w:val="24"/>
        </w:rPr>
        <w:tab/>
      </w:r>
    </w:p>
    <w:p w:rsidR="00443293" w:rsidRPr="009C039C" w:rsidRDefault="00443293" w:rsidP="00443293">
      <w:pPr>
        <w:widowControl w:val="0"/>
        <w:tabs>
          <w:tab w:val="left" w:pos="360"/>
          <w:tab w:val="right" w:pos="10620"/>
        </w:tabs>
        <w:rPr>
          <w:rFonts w:ascii="Times New Roman" w:hAnsi="Times New Roman" w:cs="Times New Roman"/>
          <w:sz w:val="24"/>
          <w:szCs w:val="24"/>
        </w:rPr>
      </w:pPr>
      <w:r w:rsidRPr="009C039C">
        <w:rPr>
          <w:rFonts w:ascii="Times New Roman" w:hAnsi="Times New Roman" w:cs="Times New Roman"/>
          <w:sz w:val="24"/>
          <w:szCs w:val="24"/>
        </w:rPr>
        <w:tab/>
      </w:r>
      <w:r w:rsidR="00C423F9" w:rsidRPr="00BA33A2">
        <w:rPr>
          <w:rFonts w:ascii="Times New Roman" w:hAnsi="Times New Roman" w:cs="Times New Roman"/>
          <w:noProof/>
          <w:sz w:val="24"/>
          <w:szCs w:val="24"/>
        </w:rPr>
        <w:drawing>
          <wp:inline distT="0" distB="0" distL="0" distR="0">
            <wp:extent cx="2190750"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733425"/>
                    </a:xfrm>
                    <a:prstGeom prst="rect">
                      <a:avLst/>
                    </a:prstGeom>
                    <a:noFill/>
                    <a:ln>
                      <a:noFill/>
                    </a:ln>
                  </pic:spPr>
                </pic:pic>
              </a:graphicData>
            </a:graphic>
          </wp:inline>
        </w:drawing>
      </w:r>
    </w:p>
    <w:p w:rsidR="00E8453A" w:rsidRPr="009C039C" w:rsidRDefault="00E8453A">
      <w:pPr>
        <w:widowControl w:val="0"/>
        <w:tabs>
          <w:tab w:val="left" w:pos="360"/>
        </w:tabs>
        <w:rPr>
          <w:rFonts w:ascii="Times New Roman" w:hAnsi="Times New Roman" w:cs="Times New Roman"/>
          <w:sz w:val="24"/>
          <w:szCs w:val="24"/>
        </w:rPr>
      </w:pPr>
    </w:p>
    <w:p w:rsidR="00E8453A" w:rsidRPr="009C039C" w:rsidRDefault="00E8453A">
      <w:pPr>
        <w:widowControl w:val="0"/>
        <w:spacing w:line="437" w:lineRule="exact"/>
        <w:rPr>
          <w:rFonts w:ascii="Times New Roman" w:hAnsi="Times New Roman" w:cs="Times New Roman"/>
          <w:sz w:val="24"/>
          <w:szCs w:val="24"/>
        </w:rPr>
      </w:pPr>
    </w:p>
    <w:p w:rsidR="00661B2E" w:rsidRDefault="00661B2E" w:rsidP="00323003">
      <w:pPr>
        <w:widowControl w:val="0"/>
        <w:tabs>
          <w:tab w:val="center" w:pos="5819"/>
        </w:tabs>
        <w:spacing w:line="240" w:lineRule="exact"/>
        <w:jc w:val="center"/>
        <w:rPr>
          <w:rFonts w:ascii="Times New Roman" w:hAnsi="Times New Roman" w:cs="Times New Roman"/>
          <w:b/>
          <w:bCs/>
          <w:color w:val="000000"/>
          <w:sz w:val="24"/>
          <w:szCs w:val="24"/>
        </w:rPr>
      </w:pPr>
    </w:p>
    <w:p w:rsidR="00661B2E" w:rsidRDefault="00661B2E" w:rsidP="00323003">
      <w:pPr>
        <w:widowControl w:val="0"/>
        <w:tabs>
          <w:tab w:val="center" w:pos="5819"/>
        </w:tabs>
        <w:spacing w:line="240" w:lineRule="exact"/>
        <w:jc w:val="center"/>
        <w:rPr>
          <w:rFonts w:ascii="Times New Roman" w:hAnsi="Times New Roman" w:cs="Times New Roman"/>
          <w:b/>
          <w:bCs/>
          <w:color w:val="000000"/>
          <w:sz w:val="24"/>
          <w:szCs w:val="24"/>
        </w:rPr>
      </w:pPr>
    </w:p>
    <w:p w:rsidR="00323003" w:rsidRPr="009C039C" w:rsidRDefault="00323003" w:rsidP="00323003">
      <w:pPr>
        <w:widowControl w:val="0"/>
        <w:tabs>
          <w:tab w:val="center" w:pos="5819"/>
        </w:tabs>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and</w:t>
      </w:r>
    </w:p>
    <w:p w:rsidR="00323003" w:rsidRPr="009C039C" w:rsidRDefault="00323003" w:rsidP="00323003">
      <w:pPr>
        <w:widowControl w:val="0"/>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Reliability Standard Audit Worksheet</w:t>
      </w:r>
    </w:p>
    <w:p w:rsidR="00323003" w:rsidRPr="009C039C" w:rsidRDefault="00323003" w:rsidP="00323003">
      <w:pPr>
        <w:widowControl w:val="0"/>
        <w:jc w:val="center"/>
        <w:rPr>
          <w:rFonts w:ascii="Times New Roman" w:hAnsi="Times New Roman" w:cs="Times New Roman"/>
          <w:b/>
          <w:bCs/>
          <w:sz w:val="24"/>
          <w:szCs w:val="24"/>
        </w:rPr>
      </w:pPr>
    </w:p>
    <w:p w:rsidR="001D00CF" w:rsidRDefault="001D00CF" w:rsidP="00323003">
      <w:pPr>
        <w:widowControl w:val="0"/>
        <w:jc w:val="center"/>
        <w:rPr>
          <w:rFonts w:ascii="Times New Roman" w:hAnsi="Times New Roman" w:cs="Times New Roman"/>
          <w:b/>
          <w:bCs/>
          <w:sz w:val="24"/>
          <w:szCs w:val="24"/>
        </w:rPr>
      </w:pPr>
    </w:p>
    <w:p w:rsidR="001D00CF" w:rsidRDefault="001D00CF" w:rsidP="00323003">
      <w:pPr>
        <w:widowControl w:val="0"/>
        <w:jc w:val="center"/>
        <w:rPr>
          <w:rFonts w:ascii="Times New Roman" w:hAnsi="Times New Roman" w:cs="Times New Roman"/>
          <w:b/>
          <w:bCs/>
          <w:sz w:val="24"/>
          <w:szCs w:val="24"/>
        </w:rPr>
      </w:pPr>
    </w:p>
    <w:p w:rsidR="00323003" w:rsidRPr="00D36981" w:rsidRDefault="00A920A4" w:rsidP="00323003">
      <w:pPr>
        <w:widowControl w:val="0"/>
        <w:jc w:val="center"/>
        <w:rPr>
          <w:rFonts w:ascii="Times New Roman" w:hAnsi="Times New Roman" w:cs="Times New Roman"/>
          <w:sz w:val="32"/>
          <w:szCs w:val="32"/>
        </w:rPr>
      </w:pPr>
      <w:r w:rsidRPr="00D36981">
        <w:rPr>
          <w:rFonts w:ascii="Times New Roman" w:hAnsi="Times New Roman" w:cs="Times New Roman"/>
          <w:b/>
          <w:bCs/>
          <w:sz w:val="32"/>
          <w:szCs w:val="32"/>
        </w:rPr>
        <w:t>MOD-021-</w:t>
      </w:r>
      <w:r w:rsidR="00D02E9C" w:rsidRPr="00D36981">
        <w:rPr>
          <w:rFonts w:ascii="Times New Roman" w:hAnsi="Times New Roman" w:cs="Times New Roman"/>
          <w:b/>
          <w:bCs/>
          <w:sz w:val="32"/>
          <w:szCs w:val="32"/>
        </w:rPr>
        <w:t>1</w:t>
      </w:r>
      <w:r w:rsidRPr="00D36981">
        <w:rPr>
          <w:rFonts w:ascii="Times New Roman" w:hAnsi="Times New Roman" w:cs="Times New Roman"/>
          <w:b/>
          <w:bCs/>
          <w:sz w:val="32"/>
          <w:szCs w:val="32"/>
        </w:rPr>
        <w:t xml:space="preserve"> - Documentation of the Accounting Methodology for the Effects </w:t>
      </w:r>
      <w:r w:rsidR="00404C29" w:rsidRPr="00D36981">
        <w:rPr>
          <w:rFonts w:ascii="Times New Roman" w:hAnsi="Times New Roman" w:cs="Times New Roman"/>
          <w:b/>
          <w:bCs/>
          <w:sz w:val="32"/>
          <w:szCs w:val="32"/>
        </w:rPr>
        <w:t>of Demand</w:t>
      </w:r>
      <w:r w:rsidRPr="00D36981">
        <w:rPr>
          <w:rFonts w:ascii="Times New Roman" w:hAnsi="Times New Roman" w:cs="Times New Roman"/>
          <w:b/>
          <w:bCs/>
          <w:sz w:val="32"/>
          <w:szCs w:val="32"/>
        </w:rPr>
        <w:t>-Side Management in Demand and Energy Forecasts</w:t>
      </w:r>
    </w:p>
    <w:p w:rsidR="00323003" w:rsidRPr="009C039C" w:rsidRDefault="00323003" w:rsidP="00323003">
      <w:pPr>
        <w:widowControl w:val="0"/>
        <w:jc w:val="center"/>
        <w:rPr>
          <w:rFonts w:ascii="Times New Roman" w:hAnsi="Times New Roman" w:cs="Times New Roman"/>
          <w:sz w:val="24"/>
          <w:szCs w:val="24"/>
        </w:rPr>
      </w:pPr>
    </w:p>
    <w:p w:rsidR="00323003" w:rsidRPr="009C039C" w:rsidRDefault="00323003" w:rsidP="00323003">
      <w:pPr>
        <w:widowControl w:val="0"/>
        <w:rPr>
          <w:rFonts w:ascii="Times New Roman" w:hAnsi="Times New Roman" w:cs="Times New Roman"/>
          <w:sz w:val="24"/>
          <w:szCs w:val="24"/>
        </w:rPr>
      </w:pPr>
    </w:p>
    <w:p w:rsidR="001D00CF" w:rsidRDefault="00323003" w:rsidP="00323003">
      <w:pPr>
        <w:widowControl w:val="0"/>
        <w:tabs>
          <w:tab w:val="left" w:pos="480"/>
        </w:tabs>
        <w:spacing w:line="331" w:lineRule="exact"/>
        <w:rPr>
          <w:rFonts w:ascii="Times New Roman" w:hAnsi="Times New Roman" w:cs="Times New Roman"/>
          <w:sz w:val="24"/>
          <w:szCs w:val="24"/>
        </w:rPr>
      </w:pPr>
      <w:r w:rsidRPr="009C039C">
        <w:rPr>
          <w:rFonts w:ascii="Times New Roman" w:hAnsi="Times New Roman" w:cs="Times New Roman"/>
          <w:sz w:val="24"/>
          <w:szCs w:val="24"/>
        </w:rPr>
        <w:tab/>
      </w:r>
    </w:p>
    <w:p w:rsidR="00323003" w:rsidRPr="009C039C" w:rsidRDefault="00323003" w:rsidP="00323003">
      <w:pPr>
        <w:widowControl w:val="0"/>
        <w:tabs>
          <w:tab w:val="left" w:pos="480"/>
        </w:tabs>
        <w:spacing w:line="331" w:lineRule="exact"/>
        <w:rPr>
          <w:rFonts w:ascii="Times New Roman" w:hAnsi="Times New Roman" w:cs="Times New Roman"/>
          <w:i/>
          <w:iCs/>
          <w:color w:val="000000"/>
          <w:sz w:val="24"/>
          <w:szCs w:val="24"/>
        </w:rPr>
      </w:pPr>
      <w:r w:rsidRPr="00D36981">
        <w:rPr>
          <w:rFonts w:ascii="Times New Roman" w:hAnsi="Times New Roman" w:cs="Times New Roman"/>
          <w:b/>
          <w:bCs/>
          <w:color w:val="264D74"/>
          <w:sz w:val="28"/>
          <w:szCs w:val="28"/>
        </w:rPr>
        <w:t>Registered Entity:</w:t>
      </w:r>
      <w:r w:rsidRPr="00D36981">
        <w:rPr>
          <w:rFonts w:ascii="Times New Roman" w:hAnsi="Times New Roman" w:cs="Times New Roman"/>
          <w:b/>
          <w:bCs/>
          <w:color w:val="336699"/>
          <w:sz w:val="28"/>
          <w:szCs w:val="28"/>
        </w:rPr>
        <w:t xml:space="preserve"> </w:t>
      </w:r>
      <w:r w:rsidRPr="009C039C">
        <w:rPr>
          <w:rFonts w:ascii="Times New Roman" w:hAnsi="Times New Roman" w:cs="Times New Roman"/>
          <w:i/>
          <w:iCs/>
          <w:color w:val="000000"/>
          <w:sz w:val="24"/>
          <w:szCs w:val="24"/>
        </w:rPr>
        <w:t>(Must be completed by the Compliance Enforcement Authority)</w:t>
      </w:r>
    </w:p>
    <w:p w:rsidR="001D00CF" w:rsidRDefault="001D00CF" w:rsidP="00323003">
      <w:pPr>
        <w:widowControl w:val="0"/>
        <w:tabs>
          <w:tab w:val="left" w:pos="480"/>
        </w:tabs>
        <w:spacing w:line="331" w:lineRule="exact"/>
        <w:rPr>
          <w:rFonts w:ascii="Times New Roman" w:hAnsi="Times New Roman" w:cs="Times New Roman"/>
          <w:b/>
          <w:bCs/>
          <w:color w:val="264D74"/>
          <w:sz w:val="24"/>
          <w:szCs w:val="24"/>
        </w:rPr>
      </w:pPr>
    </w:p>
    <w:p w:rsidR="00323003" w:rsidRDefault="00323003" w:rsidP="00323003">
      <w:pPr>
        <w:widowControl w:val="0"/>
        <w:tabs>
          <w:tab w:val="left" w:pos="480"/>
        </w:tabs>
        <w:spacing w:line="331" w:lineRule="exact"/>
        <w:rPr>
          <w:rFonts w:ascii="Times New Roman" w:hAnsi="Times New Roman" w:cs="Times New Roman"/>
          <w:i/>
          <w:iCs/>
          <w:color w:val="000000"/>
          <w:sz w:val="24"/>
          <w:szCs w:val="24"/>
        </w:rPr>
      </w:pPr>
      <w:r w:rsidRPr="00D36981">
        <w:rPr>
          <w:rFonts w:ascii="Times New Roman" w:hAnsi="Times New Roman" w:cs="Times New Roman"/>
          <w:b/>
          <w:bCs/>
          <w:color w:val="264D74"/>
          <w:sz w:val="28"/>
          <w:szCs w:val="28"/>
        </w:rPr>
        <w:t>NCR Number:</w:t>
      </w:r>
      <w:r w:rsidRPr="00D36981">
        <w:rPr>
          <w:rFonts w:ascii="Times New Roman" w:hAnsi="Times New Roman" w:cs="Times New Roman"/>
          <w:b/>
          <w:bCs/>
          <w:color w:val="336699"/>
          <w:sz w:val="28"/>
          <w:szCs w:val="28"/>
        </w:rPr>
        <w:t xml:space="preserve"> </w:t>
      </w:r>
      <w:r w:rsidRPr="009C039C">
        <w:rPr>
          <w:rFonts w:ascii="Times New Roman" w:hAnsi="Times New Roman" w:cs="Times New Roman"/>
          <w:i/>
          <w:iCs/>
          <w:color w:val="000000"/>
          <w:sz w:val="24"/>
          <w:szCs w:val="24"/>
        </w:rPr>
        <w:t>(Must be completed by the Compliance Enforcement Authority)</w:t>
      </w:r>
    </w:p>
    <w:p w:rsidR="001D00CF" w:rsidRDefault="001D00CF" w:rsidP="00A920A4">
      <w:pPr>
        <w:widowControl w:val="0"/>
        <w:tabs>
          <w:tab w:val="left" w:pos="480"/>
          <w:tab w:val="left" w:pos="3123"/>
        </w:tabs>
        <w:spacing w:line="331" w:lineRule="exact"/>
        <w:rPr>
          <w:rFonts w:ascii="Times New Roman" w:hAnsi="Times New Roman" w:cs="Times New Roman"/>
          <w:b/>
          <w:bCs/>
          <w:color w:val="264D74"/>
          <w:sz w:val="24"/>
          <w:szCs w:val="24"/>
        </w:rPr>
      </w:pPr>
    </w:p>
    <w:p w:rsidR="000F5E13" w:rsidRPr="009C039C" w:rsidRDefault="00323003" w:rsidP="00A920A4">
      <w:pPr>
        <w:widowControl w:val="0"/>
        <w:tabs>
          <w:tab w:val="left" w:pos="480"/>
          <w:tab w:val="left" w:pos="3123"/>
        </w:tabs>
        <w:spacing w:line="331" w:lineRule="exact"/>
        <w:rPr>
          <w:rFonts w:ascii="Times New Roman" w:hAnsi="Times New Roman" w:cs="Times New Roman"/>
          <w:b/>
          <w:bCs/>
          <w:color w:val="264D74"/>
          <w:sz w:val="24"/>
          <w:szCs w:val="24"/>
        </w:rPr>
      </w:pPr>
      <w:r w:rsidRPr="00D36981">
        <w:rPr>
          <w:rFonts w:ascii="Times New Roman" w:hAnsi="Times New Roman" w:cs="Times New Roman"/>
          <w:b/>
          <w:bCs/>
          <w:color w:val="264D74"/>
          <w:sz w:val="28"/>
          <w:szCs w:val="28"/>
        </w:rPr>
        <w:t>Applicable Function(s):</w:t>
      </w:r>
      <w:r w:rsidR="001D00CF" w:rsidRPr="00D36981">
        <w:rPr>
          <w:rFonts w:ascii="Times New Roman" w:hAnsi="Times New Roman" w:cs="Times New Roman"/>
          <w:b/>
          <w:bCs/>
          <w:color w:val="264D74"/>
          <w:sz w:val="28"/>
          <w:szCs w:val="28"/>
        </w:rPr>
        <w:t xml:space="preserve">  </w:t>
      </w:r>
      <w:r w:rsidR="00B608A3">
        <w:rPr>
          <w:rFonts w:ascii="Times New Roman" w:hAnsi="Times New Roman" w:cs="Times New Roman"/>
          <w:b/>
          <w:bCs/>
          <w:color w:val="000000"/>
          <w:sz w:val="24"/>
          <w:szCs w:val="24"/>
        </w:rPr>
        <w:t xml:space="preserve">LSE, </w:t>
      </w:r>
      <w:r w:rsidR="00A920A4">
        <w:rPr>
          <w:rFonts w:ascii="Times New Roman" w:hAnsi="Times New Roman" w:cs="Times New Roman"/>
          <w:b/>
          <w:bCs/>
          <w:color w:val="000000"/>
          <w:sz w:val="24"/>
          <w:szCs w:val="24"/>
        </w:rPr>
        <w:t>TP, RP</w:t>
      </w:r>
    </w:p>
    <w:p w:rsidR="001D00CF" w:rsidRDefault="001D00CF" w:rsidP="001D00CF">
      <w:pPr>
        <w:widowControl w:val="0"/>
        <w:tabs>
          <w:tab w:val="left" w:pos="90"/>
          <w:tab w:val="left" w:pos="720"/>
        </w:tabs>
        <w:spacing w:line="294" w:lineRule="exact"/>
        <w:rPr>
          <w:rFonts w:ascii="Times New Roman" w:hAnsi="Times New Roman" w:cs="Times New Roman"/>
          <w:b/>
          <w:color w:val="17365D"/>
          <w:sz w:val="24"/>
          <w:szCs w:val="24"/>
        </w:rPr>
      </w:pPr>
    </w:p>
    <w:p w:rsidR="00A74C27" w:rsidRPr="00D36981" w:rsidRDefault="00A74C27" w:rsidP="001D00CF">
      <w:pPr>
        <w:widowControl w:val="0"/>
        <w:tabs>
          <w:tab w:val="left" w:pos="90"/>
          <w:tab w:val="left" w:pos="720"/>
        </w:tabs>
        <w:spacing w:line="294" w:lineRule="exact"/>
        <w:rPr>
          <w:b/>
          <w:bCs/>
          <w:color w:val="264D74"/>
          <w:sz w:val="28"/>
          <w:szCs w:val="28"/>
        </w:rPr>
      </w:pPr>
      <w:r w:rsidRPr="00D36981">
        <w:rPr>
          <w:rFonts w:ascii="Times New Roman" w:hAnsi="Times New Roman" w:cs="Times New Roman"/>
          <w:b/>
          <w:color w:val="17365D"/>
          <w:sz w:val="28"/>
          <w:szCs w:val="28"/>
        </w:rPr>
        <w:t>Auditors:</w:t>
      </w:r>
      <w:r w:rsidRPr="00D36981">
        <w:rPr>
          <w:rFonts w:ascii="Times New Roman" w:hAnsi="Times New Roman" w:cs="Times New Roman"/>
          <w:b/>
          <w:sz w:val="28"/>
          <w:szCs w:val="28"/>
        </w:rPr>
        <w:tab/>
      </w: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E8453A" w:rsidRPr="009C039C" w:rsidRDefault="00AD5422">
      <w:pPr>
        <w:widowControl w:val="0"/>
        <w:spacing w:line="783" w:lineRule="exact"/>
        <w:rPr>
          <w:rFonts w:ascii="Times New Roman" w:hAnsi="Times New Roman" w:cs="Times New Roman"/>
          <w:sz w:val="24"/>
          <w:szCs w:val="24"/>
        </w:rPr>
      </w:pPr>
      <w:r>
        <w:rPr>
          <w:rFonts w:ascii="Times New Roman" w:hAnsi="Times New Roman" w:cs="Times New Roman"/>
          <w:sz w:val="24"/>
          <w:szCs w:val="24"/>
        </w:rPr>
        <w:tab/>
      </w:r>
    </w:p>
    <w:p w:rsidR="00E8453A" w:rsidRPr="009C039C" w:rsidRDefault="00E8453A">
      <w:pPr>
        <w:widowControl w:val="0"/>
        <w:spacing w:line="120" w:lineRule="exact"/>
        <w:rPr>
          <w:rFonts w:ascii="Times New Roman" w:hAnsi="Times New Roman" w:cs="Times New Roman"/>
          <w:sz w:val="24"/>
          <w:szCs w:val="24"/>
        </w:rPr>
      </w:pPr>
    </w:p>
    <w:p w:rsidR="00E8453A" w:rsidRPr="009C039C" w:rsidRDefault="00E8453A">
      <w:pPr>
        <w:widowControl w:val="0"/>
        <w:spacing w:line="40" w:lineRule="exact"/>
        <w:rPr>
          <w:rFonts w:ascii="Times New Roman" w:hAnsi="Times New Roman" w:cs="Times New Roman"/>
          <w:sz w:val="24"/>
          <w:szCs w:val="24"/>
        </w:rPr>
      </w:pPr>
      <w:r w:rsidRPr="009C039C">
        <w:rPr>
          <w:rFonts w:ascii="Times New Roman" w:hAnsi="Times New Roman" w:cs="Times New Roman"/>
          <w:sz w:val="24"/>
          <w:szCs w:val="24"/>
        </w:rPr>
        <w:br w:type="page"/>
      </w:r>
    </w:p>
    <w:p w:rsidR="00861282" w:rsidRPr="00D36981" w:rsidRDefault="00861282" w:rsidP="00861282">
      <w:pPr>
        <w:widowControl w:val="0"/>
        <w:tabs>
          <w:tab w:val="left" w:pos="120"/>
        </w:tabs>
        <w:spacing w:line="331" w:lineRule="exact"/>
        <w:rPr>
          <w:rFonts w:ascii="Times New Roman" w:hAnsi="Times New Roman" w:cs="Times New Roman"/>
          <w:b/>
          <w:bCs/>
          <w:color w:val="003366"/>
          <w:sz w:val="28"/>
          <w:szCs w:val="28"/>
        </w:rPr>
      </w:pPr>
      <w:r w:rsidRPr="00D36981">
        <w:rPr>
          <w:rFonts w:ascii="Times New Roman" w:hAnsi="Times New Roman" w:cs="Times New Roman"/>
          <w:b/>
          <w:bCs/>
          <w:color w:val="003366"/>
          <w:sz w:val="28"/>
          <w:szCs w:val="28"/>
        </w:rPr>
        <w:lastRenderedPageBreak/>
        <w:t>Disclaimer</w:t>
      </w:r>
    </w:p>
    <w:p w:rsidR="00861282" w:rsidRPr="009C039C" w:rsidRDefault="00861282" w:rsidP="00861282">
      <w:pPr>
        <w:widowControl w:val="0"/>
        <w:tabs>
          <w:tab w:val="left" w:pos="120"/>
        </w:tabs>
        <w:spacing w:line="284" w:lineRule="exact"/>
        <w:rPr>
          <w:rFonts w:ascii="Times New Roman" w:hAnsi="Times New Roman" w:cs="Times New Roman"/>
          <w:sz w:val="24"/>
          <w:szCs w:val="24"/>
        </w:rPr>
      </w:pPr>
      <w:r w:rsidRPr="009C039C">
        <w:rPr>
          <w:rFonts w:ascii="Times New Roman" w:hAnsi="Times New Roman" w:cs="Times New Roman"/>
          <w:sz w:val="24"/>
          <w:szCs w:val="24"/>
        </w:rPr>
        <w:tab/>
      </w:r>
    </w:p>
    <w:p w:rsidR="009C039C" w:rsidRPr="009C039C" w:rsidRDefault="00861282" w:rsidP="009C039C">
      <w:pPr>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9C039C" w:rsidRPr="009C039C">
          <w:rPr>
            <w:rStyle w:val="Hyperlink"/>
            <w:rFonts w:ascii="Times New Roman" w:hAnsi="Times New Roman" w:cs="Times New Roman"/>
            <w:sz w:val="24"/>
            <w:szCs w:val="24"/>
          </w:rPr>
          <w:t>http://www.nerc.com/page.php?cid=2|20</w:t>
        </w:r>
      </w:hyperlink>
      <w:r w:rsidR="009C039C" w:rsidRPr="009C039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C039C" w:rsidRPr="009C039C" w:rsidRDefault="009C039C" w:rsidP="009C039C">
      <w:pPr>
        <w:rPr>
          <w:rFonts w:ascii="Times New Roman" w:hAnsi="Times New Roman" w:cs="Times New Roman"/>
          <w:color w:val="000000"/>
          <w:sz w:val="24"/>
          <w:szCs w:val="24"/>
        </w:rPr>
      </w:pPr>
    </w:p>
    <w:p w:rsidR="00861282" w:rsidRPr="009C039C" w:rsidRDefault="009C039C" w:rsidP="009C039C">
      <w:pPr>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56289" w:rsidRPr="009C039C" w:rsidRDefault="00756289" w:rsidP="00756289">
      <w:pPr>
        <w:widowControl w:val="0"/>
        <w:tabs>
          <w:tab w:val="left" w:pos="360"/>
        </w:tabs>
        <w:spacing w:line="12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b/>
          <w:bCs/>
          <w:color w:val="264D74"/>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AD5422" w:rsidRDefault="00AD5422" w:rsidP="00AD5422">
      <w:pPr>
        <w:pStyle w:val="Heading1"/>
        <w:rPr>
          <w:rFonts w:ascii="Times New Roman" w:hAnsi="Times New Roman" w:cs="Times New Roman"/>
          <w:b/>
          <w:bCs/>
          <w:color w:val="003366"/>
          <w:sz w:val="24"/>
          <w:szCs w:val="24"/>
        </w:rPr>
      </w:pPr>
    </w:p>
    <w:p w:rsidR="00AD5422" w:rsidRPr="00D36981" w:rsidRDefault="00AD5422" w:rsidP="007A3BB4">
      <w:pPr>
        <w:pStyle w:val="Heading1"/>
        <w:rPr>
          <w:sz w:val="48"/>
          <w:szCs w:val="48"/>
        </w:rPr>
      </w:pPr>
      <w:r w:rsidRPr="00D36981">
        <w:rPr>
          <w:sz w:val="48"/>
          <w:szCs w:val="48"/>
        </w:rPr>
        <w:lastRenderedPageBreak/>
        <w:t>Subject Matter Experts</w:t>
      </w:r>
    </w:p>
    <w:p w:rsidR="001D00CF" w:rsidRDefault="001D00CF" w:rsidP="00AD5422">
      <w:pPr>
        <w:widowControl w:val="0"/>
        <w:rPr>
          <w:rFonts w:ascii="Times New Roman" w:hAnsi="Times New Roman" w:cs="Times New Roman"/>
          <w:color w:val="000000"/>
          <w:sz w:val="24"/>
          <w:szCs w:val="24"/>
        </w:rPr>
      </w:pPr>
    </w:p>
    <w:p w:rsidR="00AD5422" w:rsidRPr="008374A0" w:rsidRDefault="00AD5422" w:rsidP="00AD5422">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AD5422" w:rsidRPr="008374A0" w:rsidRDefault="00AD5422" w:rsidP="00AD5422">
      <w:pPr>
        <w:widowControl w:val="0"/>
        <w:spacing w:line="244" w:lineRule="exact"/>
        <w:rPr>
          <w:rFonts w:ascii="Times New Roman" w:hAnsi="Times New Roman" w:cs="Times New Roman"/>
          <w:sz w:val="24"/>
          <w:szCs w:val="24"/>
        </w:rPr>
      </w:pPr>
    </w:p>
    <w:p w:rsidR="00AD5422" w:rsidRPr="008374A0" w:rsidRDefault="00AD5422" w:rsidP="00AD5422">
      <w:pPr>
        <w:widowControl w:val="0"/>
        <w:spacing w:line="120" w:lineRule="exact"/>
        <w:rPr>
          <w:rFonts w:ascii="Times New Roman" w:hAnsi="Times New Roman" w:cs="Times New Roman"/>
          <w:sz w:val="24"/>
          <w:szCs w:val="24"/>
        </w:rPr>
      </w:pPr>
    </w:p>
    <w:p w:rsidR="00AD5422" w:rsidRPr="008374A0" w:rsidRDefault="00AD5422" w:rsidP="00AD5422">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AD5422" w:rsidRPr="008374A0" w:rsidRDefault="00AD5422" w:rsidP="00AD5422">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rsidTr="00404D27">
        <w:tc>
          <w:tcPr>
            <w:tcW w:w="3528"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rsidTr="00404D27">
        <w:tc>
          <w:tcPr>
            <w:tcW w:w="3528" w:type="dxa"/>
            <w:tcBorders>
              <w:left w:val="nil"/>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rsidR="00AD5422" w:rsidRDefault="00AD5422" w:rsidP="00AD5422">
      <w:pPr>
        <w:widowControl w:val="0"/>
        <w:tabs>
          <w:tab w:val="left" w:pos="450"/>
        </w:tabs>
        <w:spacing w:line="284" w:lineRule="exact"/>
        <w:ind w:left="450"/>
      </w:pPr>
    </w:p>
    <w:p w:rsidR="00AD5422" w:rsidRDefault="00AD5422" w:rsidP="00AD5422">
      <w:pPr>
        <w:widowControl w:val="0"/>
        <w:tabs>
          <w:tab w:val="left" w:pos="450"/>
        </w:tabs>
        <w:spacing w:line="284" w:lineRule="exact"/>
        <w:ind w:left="450"/>
      </w:pPr>
    </w:p>
    <w:p w:rsidR="00AD5422" w:rsidRPr="00663101" w:rsidRDefault="00AD5422" w:rsidP="00AD5422">
      <w:pPr>
        <w:widowControl w:val="0"/>
        <w:tabs>
          <w:tab w:val="left" w:pos="450"/>
        </w:tabs>
        <w:spacing w:line="284" w:lineRule="exact"/>
        <w:ind w:left="449"/>
        <w:rPr>
          <w:color w:val="244061"/>
        </w:rPr>
      </w:pPr>
    </w:p>
    <w:p w:rsidR="00AD5422" w:rsidRPr="00663101" w:rsidRDefault="00AD5422" w:rsidP="00AD5422">
      <w:pPr>
        <w:widowControl w:val="0"/>
        <w:spacing w:line="40" w:lineRule="exact"/>
        <w:rPr>
          <w:rFonts w:ascii="Times New Roman" w:hAnsi="Times New Roman" w:cs="Times New Roman"/>
          <w:color w:val="244061"/>
          <w:sz w:val="24"/>
          <w:szCs w:val="24"/>
        </w:rPr>
      </w:pPr>
    </w:p>
    <w:p w:rsidR="00C23A94" w:rsidRPr="00D36981" w:rsidRDefault="00AD5422" w:rsidP="001D00CF">
      <w:pPr>
        <w:pStyle w:val="Heading1"/>
        <w:rPr>
          <w:sz w:val="48"/>
          <w:szCs w:val="48"/>
        </w:rPr>
      </w:pPr>
      <w:r>
        <w:rPr>
          <w:rFonts w:ascii="Times New Roman" w:hAnsi="Times New Roman" w:cs="Times New Roman"/>
          <w:b/>
          <w:bCs/>
          <w:color w:val="003366"/>
          <w:sz w:val="24"/>
          <w:szCs w:val="24"/>
        </w:rPr>
        <w:br w:type="page"/>
      </w:r>
      <w:r w:rsidR="00C23A94" w:rsidRPr="00D36981">
        <w:rPr>
          <w:sz w:val="48"/>
          <w:szCs w:val="48"/>
        </w:rPr>
        <w:t>Reliability Standard Language</w:t>
      </w:r>
    </w:p>
    <w:p w:rsidR="00C23A94" w:rsidRDefault="00C23A94" w:rsidP="00A86374">
      <w:pPr>
        <w:widowControl w:val="0"/>
        <w:tabs>
          <w:tab w:val="left" w:pos="120"/>
        </w:tabs>
        <w:spacing w:line="331" w:lineRule="exact"/>
        <w:rPr>
          <w:rFonts w:ascii="Times New Roman" w:hAnsi="Times New Roman" w:cs="Times New Roman"/>
          <w:b/>
          <w:bCs/>
          <w:color w:val="264D74"/>
          <w:sz w:val="24"/>
          <w:szCs w:val="24"/>
        </w:rPr>
      </w:pPr>
    </w:p>
    <w:p w:rsidR="001D00CF" w:rsidRPr="001F467C" w:rsidRDefault="001D00CF" w:rsidP="001D00CF">
      <w:pPr>
        <w:widowControl w:val="0"/>
        <w:shd w:val="clear" w:color="auto" w:fill="D3DCE9"/>
        <w:spacing w:line="120" w:lineRule="exact"/>
        <w:rPr>
          <w:rFonts w:ascii="Times New Roman" w:hAnsi="Times New Roman" w:cs="Times New Roman"/>
          <w:sz w:val="24"/>
          <w:szCs w:val="24"/>
        </w:rPr>
      </w:pPr>
    </w:p>
    <w:p w:rsidR="001D00CF" w:rsidRPr="00D36981" w:rsidRDefault="001D00CF" w:rsidP="001D00CF">
      <w:pPr>
        <w:widowControl w:val="0"/>
        <w:shd w:val="clear" w:color="auto" w:fill="D3DCE9"/>
        <w:tabs>
          <w:tab w:val="left" w:pos="120"/>
        </w:tabs>
        <w:spacing w:line="240" w:lineRule="exact"/>
        <w:jc w:val="center"/>
        <w:rPr>
          <w:rFonts w:ascii="Times New Roman" w:hAnsi="Times New Roman" w:cs="Times New Roman"/>
          <w:b/>
          <w:bCs/>
          <w:color w:val="003366"/>
          <w:sz w:val="28"/>
          <w:szCs w:val="28"/>
        </w:rPr>
      </w:pPr>
      <w:r w:rsidRPr="00D36981">
        <w:rPr>
          <w:rFonts w:ascii="Times New Roman" w:hAnsi="Times New Roman" w:cs="Times New Roman"/>
          <w:b/>
          <w:bCs/>
          <w:color w:val="003366"/>
          <w:sz w:val="28"/>
          <w:szCs w:val="28"/>
        </w:rPr>
        <w:t>MOD-021-</w:t>
      </w:r>
      <w:r w:rsidR="00D02E9C" w:rsidRPr="00D36981">
        <w:rPr>
          <w:rFonts w:ascii="Times New Roman" w:hAnsi="Times New Roman" w:cs="Times New Roman"/>
          <w:b/>
          <w:bCs/>
          <w:color w:val="003366"/>
          <w:sz w:val="28"/>
          <w:szCs w:val="28"/>
        </w:rPr>
        <w:t>1</w:t>
      </w:r>
      <w:r w:rsidRPr="00D36981">
        <w:rPr>
          <w:rFonts w:ascii="Times New Roman" w:hAnsi="Times New Roman" w:cs="Times New Roman"/>
          <w:b/>
          <w:bCs/>
          <w:color w:val="003366"/>
          <w:sz w:val="28"/>
          <w:szCs w:val="28"/>
        </w:rPr>
        <w:t xml:space="preserve"> - Documentation of the Accounting Methodology for the Effects of  Demand-Side Management in Demand and Energy Forecasts</w:t>
      </w:r>
    </w:p>
    <w:p w:rsidR="001D00CF" w:rsidRPr="001F467C" w:rsidRDefault="001D00CF" w:rsidP="001D00CF">
      <w:pPr>
        <w:widowControl w:val="0"/>
        <w:shd w:val="clear" w:color="auto" w:fill="D3DCE9"/>
        <w:spacing w:line="135" w:lineRule="exact"/>
        <w:rPr>
          <w:rFonts w:ascii="Times New Roman" w:hAnsi="Times New Roman" w:cs="Times New Roman"/>
          <w:sz w:val="24"/>
          <w:szCs w:val="24"/>
        </w:rPr>
      </w:pPr>
    </w:p>
    <w:p w:rsidR="001D00CF" w:rsidRDefault="001D00CF" w:rsidP="00A920A4">
      <w:pPr>
        <w:widowControl w:val="0"/>
        <w:tabs>
          <w:tab w:val="left" w:pos="120"/>
        </w:tabs>
        <w:ind w:left="1598" w:hanging="1598"/>
        <w:rPr>
          <w:rFonts w:ascii="Times New Roman" w:hAnsi="Times New Roman" w:cs="Times New Roman"/>
          <w:b/>
          <w:bCs/>
          <w:color w:val="264D74"/>
          <w:sz w:val="24"/>
          <w:szCs w:val="24"/>
        </w:rPr>
      </w:pPr>
    </w:p>
    <w:p w:rsidR="002A090E" w:rsidRDefault="002A090E" w:rsidP="00A920A4">
      <w:pPr>
        <w:widowControl w:val="0"/>
        <w:tabs>
          <w:tab w:val="left" w:pos="120"/>
        </w:tabs>
        <w:ind w:left="1598" w:hanging="1598"/>
        <w:rPr>
          <w:rFonts w:ascii="Times New Roman" w:hAnsi="Times New Roman" w:cs="Times New Roman"/>
          <w:b/>
          <w:bCs/>
          <w:color w:val="264D74"/>
          <w:sz w:val="24"/>
          <w:szCs w:val="24"/>
        </w:rPr>
      </w:pPr>
    </w:p>
    <w:p w:rsidR="001D00CF" w:rsidRPr="00D36981" w:rsidRDefault="00E8453A" w:rsidP="00A920A4">
      <w:pPr>
        <w:rPr>
          <w:rFonts w:ascii="Times New Roman" w:hAnsi="Times New Roman" w:cs="Times New Roman"/>
          <w:b/>
          <w:bCs/>
          <w:color w:val="264D74"/>
          <w:sz w:val="28"/>
          <w:szCs w:val="28"/>
        </w:rPr>
      </w:pPr>
      <w:r w:rsidRPr="00D36981">
        <w:rPr>
          <w:rFonts w:ascii="Times New Roman" w:hAnsi="Times New Roman" w:cs="Times New Roman"/>
          <w:b/>
          <w:bCs/>
          <w:color w:val="264D74"/>
          <w:sz w:val="28"/>
          <w:szCs w:val="28"/>
        </w:rPr>
        <w:t xml:space="preserve">Purpose: </w:t>
      </w:r>
    </w:p>
    <w:p w:rsidR="001D00CF" w:rsidRDefault="001D00CF" w:rsidP="00A920A4">
      <w:pPr>
        <w:rPr>
          <w:rFonts w:ascii="Times New Roman" w:hAnsi="Times New Roman" w:cs="Times New Roman"/>
          <w:b/>
          <w:bCs/>
          <w:color w:val="264D74"/>
          <w:sz w:val="24"/>
          <w:szCs w:val="24"/>
        </w:rPr>
      </w:pPr>
    </w:p>
    <w:p w:rsidR="00756289" w:rsidRDefault="00A920A4" w:rsidP="00A920A4">
      <w:pPr>
        <w:rPr>
          <w:rFonts w:ascii="Times New Roman" w:hAnsi="Times New Roman" w:cs="Times New Roman"/>
          <w:sz w:val="24"/>
          <w:szCs w:val="24"/>
        </w:rPr>
      </w:pPr>
      <w:r w:rsidRPr="00A920A4">
        <w:rPr>
          <w:rFonts w:ascii="Times New Roman" w:hAnsi="Times New Roman" w:cs="Times New Roman"/>
          <w:sz w:val="24"/>
          <w:szCs w:val="24"/>
        </w:rPr>
        <w:t xml:space="preserve">To ensure that assessments and validation of past events and databases can be performed, reporting of actual Demand data is needed. Forecast demand data is needed to perform future system assessments to identify the need for system reinforcement for continued reliability. In addition, to assist in proper real-time operating, load information related </w:t>
      </w:r>
      <w:r w:rsidR="00FE48F3" w:rsidRPr="00A920A4">
        <w:rPr>
          <w:rFonts w:ascii="Times New Roman" w:hAnsi="Times New Roman" w:cs="Times New Roman"/>
          <w:sz w:val="24"/>
          <w:szCs w:val="24"/>
        </w:rPr>
        <w:t>to Demand</w:t>
      </w:r>
      <w:r w:rsidRPr="00A920A4">
        <w:rPr>
          <w:rFonts w:ascii="Times New Roman" w:hAnsi="Times New Roman" w:cs="Times New Roman"/>
          <w:sz w:val="24"/>
          <w:szCs w:val="24"/>
        </w:rPr>
        <w:t>-Side Management (DSM) programs is needed.</w:t>
      </w:r>
      <w:r>
        <w:rPr>
          <w:rFonts w:ascii="Times New Roman" w:hAnsi="Times New Roman" w:cs="Times New Roman"/>
          <w:sz w:val="24"/>
          <w:szCs w:val="24"/>
        </w:rPr>
        <w:br/>
      </w:r>
      <w:r w:rsidR="00E8453A" w:rsidRPr="009C039C">
        <w:rPr>
          <w:rFonts w:ascii="Times New Roman" w:hAnsi="Times New Roman" w:cs="Times New Roman"/>
          <w:sz w:val="24"/>
          <w:szCs w:val="24"/>
        </w:rPr>
        <w:tab/>
      </w:r>
    </w:p>
    <w:p w:rsidR="002A090E" w:rsidRPr="009C039C" w:rsidRDefault="002A090E" w:rsidP="00A920A4">
      <w:pPr>
        <w:rPr>
          <w:rFonts w:ascii="Times New Roman" w:hAnsi="Times New Roman" w:cs="Times New Roman"/>
          <w:sz w:val="24"/>
          <w:szCs w:val="24"/>
        </w:rPr>
      </w:pPr>
    </w:p>
    <w:p w:rsidR="001D00CF" w:rsidRPr="00D36981" w:rsidRDefault="00E8453A" w:rsidP="007C44D6">
      <w:pPr>
        <w:widowControl w:val="0"/>
        <w:tabs>
          <w:tab w:val="left" w:pos="840"/>
        </w:tabs>
        <w:spacing w:line="294" w:lineRule="exact"/>
        <w:rPr>
          <w:rFonts w:ascii="Times New Roman" w:hAnsi="Times New Roman" w:cs="Times New Roman"/>
          <w:b/>
          <w:bCs/>
          <w:color w:val="264D74"/>
          <w:sz w:val="28"/>
          <w:szCs w:val="28"/>
        </w:rPr>
      </w:pPr>
      <w:r w:rsidRPr="00D36981">
        <w:rPr>
          <w:rFonts w:ascii="Times New Roman" w:hAnsi="Times New Roman" w:cs="Times New Roman"/>
          <w:b/>
          <w:bCs/>
          <w:color w:val="264D74"/>
          <w:sz w:val="28"/>
          <w:szCs w:val="28"/>
        </w:rPr>
        <w:t>Applicability:</w:t>
      </w:r>
      <w:r w:rsidR="00B608A3" w:rsidRPr="00D36981">
        <w:rPr>
          <w:rFonts w:ascii="Times New Roman" w:hAnsi="Times New Roman" w:cs="Times New Roman"/>
          <w:b/>
          <w:bCs/>
          <w:color w:val="264D74"/>
          <w:sz w:val="28"/>
          <w:szCs w:val="28"/>
        </w:rPr>
        <w:t xml:space="preserve"> </w:t>
      </w:r>
    </w:p>
    <w:p w:rsidR="001D00CF" w:rsidRPr="001D00CF" w:rsidRDefault="001D00CF" w:rsidP="001D00CF">
      <w:pPr>
        <w:widowControl w:val="0"/>
        <w:tabs>
          <w:tab w:val="left" w:pos="840"/>
        </w:tabs>
        <w:spacing w:line="294" w:lineRule="exact"/>
        <w:ind w:left="810"/>
        <w:rPr>
          <w:rFonts w:ascii="Times New Roman" w:hAnsi="Times New Roman" w:cs="Times New Roman"/>
          <w:bCs/>
          <w:sz w:val="24"/>
          <w:szCs w:val="24"/>
        </w:rPr>
      </w:pPr>
      <w:r w:rsidRPr="001D00CF">
        <w:rPr>
          <w:rFonts w:ascii="Times New Roman" w:hAnsi="Times New Roman" w:cs="Times New Roman"/>
          <w:bCs/>
          <w:sz w:val="24"/>
          <w:szCs w:val="24"/>
        </w:rPr>
        <w:t>Load Serving Entity</w:t>
      </w:r>
    </w:p>
    <w:p w:rsidR="001D00CF" w:rsidRPr="001D00CF" w:rsidRDefault="001D00CF" w:rsidP="001D00CF">
      <w:pPr>
        <w:widowControl w:val="0"/>
        <w:tabs>
          <w:tab w:val="left" w:pos="840"/>
        </w:tabs>
        <w:spacing w:line="294" w:lineRule="exact"/>
        <w:ind w:left="810"/>
        <w:rPr>
          <w:rFonts w:ascii="Times New Roman" w:hAnsi="Times New Roman" w:cs="Times New Roman"/>
          <w:bCs/>
          <w:sz w:val="24"/>
          <w:szCs w:val="24"/>
        </w:rPr>
      </w:pPr>
      <w:r w:rsidRPr="001D00CF">
        <w:rPr>
          <w:rFonts w:ascii="Times New Roman" w:hAnsi="Times New Roman" w:cs="Times New Roman"/>
          <w:bCs/>
          <w:sz w:val="24"/>
          <w:szCs w:val="24"/>
        </w:rPr>
        <w:t>Transmission Planner</w:t>
      </w:r>
    </w:p>
    <w:p w:rsidR="007C44D6" w:rsidRPr="001D00CF" w:rsidRDefault="001D00CF" w:rsidP="001D00CF">
      <w:pPr>
        <w:widowControl w:val="0"/>
        <w:tabs>
          <w:tab w:val="left" w:pos="840"/>
        </w:tabs>
        <w:spacing w:line="294" w:lineRule="exact"/>
        <w:ind w:left="810"/>
        <w:rPr>
          <w:rFonts w:ascii="Times New Roman" w:hAnsi="Times New Roman" w:cs="Times New Roman"/>
          <w:sz w:val="24"/>
          <w:szCs w:val="24"/>
        </w:rPr>
      </w:pPr>
      <w:r w:rsidRPr="001D00CF">
        <w:rPr>
          <w:rFonts w:ascii="Times New Roman" w:hAnsi="Times New Roman" w:cs="Times New Roman"/>
          <w:bCs/>
          <w:sz w:val="24"/>
          <w:szCs w:val="24"/>
        </w:rPr>
        <w:t>Resource Planner</w:t>
      </w:r>
    </w:p>
    <w:p w:rsidR="00861282" w:rsidRPr="001D00CF" w:rsidRDefault="007C44D6" w:rsidP="001D00CF">
      <w:pPr>
        <w:widowControl w:val="0"/>
        <w:tabs>
          <w:tab w:val="left" w:pos="900"/>
        </w:tabs>
        <w:ind w:left="810"/>
        <w:rPr>
          <w:rFonts w:ascii="Times New Roman" w:hAnsi="Times New Roman" w:cs="Times New Roman"/>
          <w:sz w:val="24"/>
          <w:szCs w:val="24"/>
        </w:rPr>
      </w:pPr>
      <w:r w:rsidRPr="001D00CF">
        <w:rPr>
          <w:rFonts w:ascii="Times New Roman" w:hAnsi="Times New Roman" w:cs="Times New Roman"/>
          <w:sz w:val="24"/>
          <w:szCs w:val="24"/>
        </w:rPr>
        <w:tab/>
      </w:r>
    </w:p>
    <w:p w:rsidR="00E8453A" w:rsidRPr="001D00CF" w:rsidRDefault="00E8453A" w:rsidP="001D00CF">
      <w:pPr>
        <w:widowControl w:val="0"/>
        <w:spacing w:line="254" w:lineRule="exact"/>
        <w:ind w:left="810"/>
        <w:rPr>
          <w:rFonts w:ascii="Times New Roman" w:hAnsi="Times New Roman" w:cs="Times New Roman"/>
          <w:sz w:val="24"/>
          <w:szCs w:val="24"/>
        </w:rPr>
      </w:pPr>
    </w:p>
    <w:p w:rsidR="00861282" w:rsidRPr="009C039C" w:rsidRDefault="00E8453A" w:rsidP="00323003">
      <w:pPr>
        <w:widowControl w:val="0"/>
        <w:tabs>
          <w:tab w:val="left" w:pos="840"/>
        </w:tabs>
        <w:spacing w:line="290" w:lineRule="exact"/>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 xml:space="preserve">NERC BOT Approval Date: </w:t>
      </w:r>
    </w:p>
    <w:p w:rsidR="00861282" w:rsidRPr="009C039C" w:rsidRDefault="00861282" w:rsidP="00861282">
      <w:pPr>
        <w:widowControl w:val="0"/>
        <w:tabs>
          <w:tab w:val="left" w:pos="840"/>
        </w:tabs>
        <w:spacing w:line="100" w:lineRule="exact"/>
        <w:rPr>
          <w:rFonts w:ascii="Times New Roman" w:hAnsi="Times New Roman" w:cs="Times New Roman"/>
          <w:b/>
          <w:bCs/>
          <w:color w:val="000000"/>
          <w:sz w:val="24"/>
          <w:szCs w:val="24"/>
        </w:rPr>
      </w:pPr>
    </w:p>
    <w:p w:rsidR="00756289" w:rsidRPr="009C039C" w:rsidRDefault="00E8453A">
      <w:pPr>
        <w:widowControl w:val="0"/>
        <w:tabs>
          <w:tab w:val="left" w:pos="840"/>
        </w:tabs>
        <w:spacing w:line="240"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FERC Approval Date: </w:t>
      </w:r>
    </w:p>
    <w:p w:rsidR="00E8453A" w:rsidRPr="009C039C" w:rsidRDefault="00E8453A">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Reliability Standard Enforcement Date in the United States: </w:t>
      </w:r>
    </w:p>
    <w:p w:rsidR="005916FC" w:rsidRDefault="005916FC">
      <w:pPr>
        <w:widowControl w:val="0"/>
        <w:spacing w:line="334" w:lineRule="exact"/>
        <w:rPr>
          <w:rFonts w:ascii="Times New Roman" w:hAnsi="Times New Roman" w:cs="Times New Roman"/>
          <w:b/>
          <w:bCs/>
          <w:color w:val="264D74"/>
          <w:sz w:val="24"/>
          <w:szCs w:val="24"/>
        </w:rPr>
      </w:pPr>
    </w:p>
    <w:p w:rsidR="002A090E" w:rsidRDefault="002A090E">
      <w:pPr>
        <w:widowControl w:val="0"/>
        <w:spacing w:line="334" w:lineRule="exact"/>
        <w:rPr>
          <w:rFonts w:ascii="Times New Roman" w:hAnsi="Times New Roman" w:cs="Times New Roman"/>
          <w:b/>
          <w:bCs/>
          <w:color w:val="264D74"/>
          <w:sz w:val="24"/>
          <w:szCs w:val="24"/>
        </w:rPr>
      </w:pPr>
    </w:p>
    <w:p w:rsidR="00756289" w:rsidRPr="00D36981" w:rsidRDefault="00756289">
      <w:pPr>
        <w:widowControl w:val="0"/>
        <w:spacing w:line="334" w:lineRule="exact"/>
        <w:rPr>
          <w:rFonts w:ascii="Times New Roman" w:hAnsi="Times New Roman" w:cs="Times New Roman"/>
          <w:sz w:val="28"/>
          <w:szCs w:val="28"/>
        </w:rPr>
      </w:pPr>
      <w:r w:rsidRPr="00D36981">
        <w:rPr>
          <w:rFonts w:ascii="Times New Roman" w:hAnsi="Times New Roman" w:cs="Times New Roman"/>
          <w:b/>
          <w:bCs/>
          <w:color w:val="264D74"/>
          <w:sz w:val="28"/>
          <w:szCs w:val="28"/>
        </w:rPr>
        <w:t>Requirements</w:t>
      </w:r>
      <w:r w:rsidRPr="00D36981">
        <w:rPr>
          <w:rFonts w:ascii="Times New Roman" w:hAnsi="Times New Roman" w:cs="Times New Roman"/>
          <w:sz w:val="28"/>
          <w:szCs w:val="28"/>
        </w:rPr>
        <w:t>:</w:t>
      </w:r>
    </w:p>
    <w:p w:rsidR="00E8453A" w:rsidRPr="009C039C" w:rsidRDefault="00E8453A">
      <w:pPr>
        <w:widowControl w:val="0"/>
        <w:spacing w:line="240" w:lineRule="exact"/>
        <w:rPr>
          <w:rFonts w:ascii="Times New Roman" w:hAnsi="Times New Roman" w:cs="Times New Roman"/>
          <w:sz w:val="24"/>
          <w:szCs w:val="24"/>
        </w:rPr>
      </w:pPr>
    </w:p>
    <w:p w:rsidR="00281790" w:rsidRPr="00A74C27" w:rsidRDefault="00A920A4" w:rsidP="00A920A4">
      <w:pPr>
        <w:widowControl w:val="0"/>
        <w:tabs>
          <w:tab w:val="left" w:pos="720"/>
          <w:tab w:val="left" w:pos="1350"/>
        </w:tabs>
        <w:spacing w:line="294" w:lineRule="exact"/>
        <w:ind w:left="747" w:hanging="747"/>
        <w:rPr>
          <w:rFonts w:ascii="Times New Roman" w:hAnsi="Times New Roman" w:cs="Times New Roman"/>
          <w:b/>
          <w:bCs/>
          <w:sz w:val="24"/>
          <w:szCs w:val="24"/>
        </w:rPr>
      </w:pPr>
      <w:r w:rsidRPr="00A920A4">
        <w:rPr>
          <w:rFonts w:ascii="Times New Roman" w:hAnsi="Times New Roman" w:cs="Times New Roman"/>
          <w:b/>
          <w:bCs/>
          <w:sz w:val="24"/>
          <w:szCs w:val="24"/>
        </w:rPr>
        <w:t>R1.</w:t>
      </w:r>
      <w:r w:rsidRPr="00A920A4">
        <w:rPr>
          <w:rFonts w:ascii="Times New Roman" w:hAnsi="Times New Roman" w:cs="Times New Roman"/>
          <w:b/>
          <w:bCs/>
          <w:sz w:val="24"/>
          <w:szCs w:val="24"/>
        </w:rPr>
        <w:tab/>
      </w:r>
      <w:r w:rsidRPr="00A920A4">
        <w:rPr>
          <w:rFonts w:ascii="Times New Roman" w:hAnsi="Times New Roman" w:cs="Times New Roman"/>
          <w:bCs/>
          <w:sz w:val="24"/>
          <w:szCs w:val="24"/>
        </w:rPr>
        <w:t>The Load-Serving Entity, Transmission Planner and Resource Planner’s forecasts shall each clearly document how the Demand and energy effects of DSM programs (such as conservation, time-of-use rates, interruptible Demands, and Direct Control Load Management) are addressed</w:t>
      </w:r>
      <w:r w:rsidR="00FB7444">
        <w:rPr>
          <w:rFonts w:ascii="Times New Roman" w:hAnsi="Times New Roman" w:cs="Times New Roman"/>
          <w:bCs/>
          <w:sz w:val="24"/>
          <w:szCs w:val="24"/>
        </w:rPr>
        <w:t>.</w:t>
      </w:r>
      <w:r>
        <w:rPr>
          <w:rFonts w:ascii="Times New Roman" w:hAnsi="Times New Roman" w:cs="Times New Roman"/>
          <w:bCs/>
          <w:sz w:val="24"/>
          <w:szCs w:val="24"/>
        </w:rPr>
        <w:br/>
      </w:r>
    </w:p>
    <w:p w:rsidR="000F5E13" w:rsidRPr="009C039C" w:rsidRDefault="00AD5422" w:rsidP="000F5E13">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000F5E13" w:rsidRPr="009C039C">
        <w:rPr>
          <w:rFonts w:ascii="Times New Roman" w:hAnsi="Times New Roman" w:cs="Times New Roman"/>
          <w:b/>
          <w:bCs/>
          <w:i/>
          <w:iCs/>
          <w:color w:val="000000"/>
          <w:sz w:val="24"/>
          <w:szCs w:val="24"/>
        </w:rPr>
        <w:t>(Registered Entity Response Required)</w:t>
      </w:r>
    </w:p>
    <w:p w:rsidR="000F5E13" w:rsidRPr="009C039C" w:rsidRDefault="000F5E13" w:rsidP="000F5E13">
      <w:pPr>
        <w:widowControl w:val="0"/>
        <w:tabs>
          <w:tab w:val="left" w:pos="720"/>
        </w:tabs>
        <w:spacing w:line="186" w:lineRule="exact"/>
        <w:ind w:left="720"/>
        <w:rPr>
          <w:rFonts w:ascii="Times New Roman" w:hAnsi="Times New Roman" w:cs="Times New Roman"/>
          <w:sz w:val="24"/>
          <w:szCs w:val="24"/>
        </w:rPr>
      </w:pP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2A090E" w:rsidRDefault="002A090E"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2A090E" w:rsidRDefault="002A090E"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E214E8" w:rsidRPr="00D36981" w:rsidRDefault="00E214E8" w:rsidP="002A090E">
      <w:pPr>
        <w:pStyle w:val="Heading1"/>
        <w:rPr>
          <w:sz w:val="32"/>
          <w:szCs w:val="32"/>
        </w:rPr>
      </w:pPr>
      <w:r w:rsidRPr="00D36981">
        <w:rPr>
          <w:sz w:val="32"/>
          <w:szCs w:val="32"/>
        </w:rPr>
        <w:t>R1 Supporting Evidence and Documentation</w:t>
      </w:r>
    </w:p>
    <w:p w:rsidR="00E214E8" w:rsidRDefault="00E214E8" w:rsidP="00E214E8">
      <w:pPr>
        <w:widowControl w:val="0"/>
        <w:spacing w:line="266" w:lineRule="exact"/>
        <w:rPr>
          <w:rFonts w:ascii="Times New Roman" w:hAnsi="Times New Roman" w:cs="Times New Roman"/>
          <w:b/>
          <w:bCs/>
          <w:color w:val="FF0000"/>
          <w:sz w:val="24"/>
          <w:szCs w:val="24"/>
        </w:rPr>
      </w:pPr>
    </w:p>
    <w:p w:rsidR="00E214E8" w:rsidRDefault="00E214E8" w:rsidP="00E214E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E214E8" w:rsidRDefault="00E214E8" w:rsidP="00E214E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214E8" w:rsidTr="00E214E8">
        <w:trPr>
          <w:gridAfter w:val="1"/>
          <w:wAfter w:w="1224" w:type="dxa"/>
          <w:trHeight w:val="945"/>
        </w:trPr>
        <w:tc>
          <w:tcPr>
            <w:tcW w:w="1098" w:type="dxa"/>
            <w:tcBorders>
              <w:top w:val="nil"/>
              <w:left w:val="nil"/>
              <w:bottom w:val="nil"/>
              <w:right w:val="nil"/>
            </w:tcBorders>
          </w:tcPr>
          <w:p w:rsidR="00E214E8" w:rsidRDefault="00E214E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E214E8" w:rsidRDefault="00E214E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E214E8" w:rsidRDefault="00E214E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214E8" w:rsidTr="00E214E8">
        <w:tc>
          <w:tcPr>
            <w:tcW w:w="7848" w:type="dxa"/>
            <w:gridSpan w:val="2"/>
            <w:tcBorders>
              <w:top w:val="single" w:sz="8" w:space="0" w:color="4F81BD"/>
              <w:left w:val="nil"/>
              <w:bottom w:val="single" w:sz="8" w:space="0" w:color="4F81BD"/>
              <w:right w:val="nil"/>
            </w:tcBorders>
            <w:hideMark/>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E214E8" w:rsidRDefault="00E214E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E214E8" w:rsidRDefault="00E214E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214E8" w:rsidTr="00E214E8">
        <w:tc>
          <w:tcPr>
            <w:tcW w:w="78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hideMark/>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single" w:sz="8" w:space="0" w:color="4F81BD"/>
              <w:right w:val="nil"/>
            </w:tcBorders>
            <w:shd w:val="clear" w:color="auto" w:fill="DBE5F1"/>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bl>
    <w:p w:rsidR="00E214E8" w:rsidRDefault="00E214E8"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FB7444">
        <w:rPr>
          <w:rFonts w:ascii="Times New Roman" w:hAnsi="Times New Roman" w:cs="Times New Roman"/>
          <w:b/>
          <w:bCs/>
          <w:color w:val="264D74"/>
          <w:sz w:val="24"/>
          <w:szCs w:val="24"/>
        </w:rPr>
        <w:t>MOD-021-</w:t>
      </w:r>
      <w:r w:rsidR="00E2228F">
        <w:rPr>
          <w:rFonts w:ascii="Times New Roman" w:hAnsi="Times New Roman" w:cs="Times New Roman"/>
          <w:b/>
          <w:bCs/>
          <w:color w:val="264D74"/>
          <w:sz w:val="24"/>
          <w:szCs w:val="24"/>
        </w:rPr>
        <w:t>1</w:t>
      </w:r>
      <w:r w:rsidR="00FB7444">
        <w:rPr>
          <w:rFonts w:ascii="Times New Roman" w:hAnsi="Times New Roman" w:cs="Times New Roman"/>
          <w:b/>
          <w:bCs/>
          <w:color w:val="264D74"/>
          <w:sz w:val="24"/>
          <w:szCs w:val="24"/>
        </w:rPr>
        <w:t xml:space="preserve"> </w:t>
      </w:r>
      <w:r w:rsidR="006241EC">
        <w:rPr>
          <w:rFonts w:ascii="Times New Roman" w:hAnsi="Times New Roman" w:cs="Times New Roman"/>
          <w:b/>
          <w:bCs/>
          <w:color w:val="264D74"/>
          <w:sz w:val="24"/>
          <w:szCs w:val="24"/>
        </w:rPr>
        <w:t>R1</w:t>
      </w:r>
    </w:p>
    <w:p w:rsidR="00AD5422" w:rsidRPr="009C039C" w:rsidRDefault="00AD5422" w:rsidP="00AD5422">
      <w:pPr>
        <w:widowControl w:val="0"/>
        <w:spacing w:line="106" w:lineRule="exact"/>
        <w:rPr>
          <w:rFonts w:ascii="Times New Roman" w:hAnsi="Times New Roman" w:cs="Times New Roman"/>
          <w:sz w:val="24"/>
          <w:szCs w:val="24"/>
        </w:rPr>
      </w:pPr>
    </w:p>
    <w:p w:rsidR="00AD5422" w:rsidRPr="009C039C" w:rsidRDefault="00AD5422" w:rsidP="00AD5422">
      <w:pPr>
        <w:widowControl w:val="0"/>
        <w:spacing w:line="147" w:lineRule="exact"/>
        <w:rPr>
          <w:rFonts w:ascii="Times New Roman" w:hAnsi="Times New Roman" w:cs="Times New Roman"/>
          <w:sz w:val="24"/>
          <w:szCs w:val="24"/>
        </w:rPr>
      </w:pPr>
    </w:p>
    <w:p w:rsidR="00AD5422" w:rsidRPr="00A74C27" w:rsidRDefault="00C46F97" w:rsidP="006241EC">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bCs/>
          <w:color w:val="365F91"/>
          <w:sz w:val="24"/>
          <w:szCs w:val="24"/>
        </w:rPr>
        <w:tab/>
      </w:r>
      <w:r w:rsidR="00AD5422" w:rsidRPr="00A74C27">
        <w:rPr>
          <w:rFonts w:ascii="Times New Roman" w:hAnsi="Times New Roman" w:cs="Times New Roman"/>
          <w:bCs/>
          <w:color w:val="365F91"/>
          <w:sz w:val="24"/>
          <w:szCs w:val="24"/>
        </w:rPr>
        <w:t>___</w:t>
      </w:r>
      <w:r w:rsidR="006241EC">
        <w:rPr>
          <w:rFonts w:ascii="Times New Roman" w:hAnsi="Times New Roman" w:cs="Times New Roman"/>
          <w:bCs/>
          <w:color w:val="365F91"/>
          <w:sz w:val="24"/>
          <w:szCs w:val="24"/>
        </w:rPr>
        <w:t xml:space="preserve"> Verify t</w:t>
      </w:r>
      <w:r w:rsidR="006241EC" w:rsidRPr="006241EC">
        <w:rPr>
          <w:rFonts w:ascii="Times New Roman" w:hAnsi="Times New Roman" w:cs="Times New Roman"/>
          <w:bCs/>
          <w:color w:val="365F91"/>
          <w:sz w:val="24"/>
          <w:szCs w:val="24"/>
        </w:rPr>
        <w:t>he L</w:t>
      </w:r>
      <w:r w:rsidR="006241EC">
        <w:rPr>
          <w:rFonts w:ascii="Times New Roman" w:hAnsi="Times New Roman" w:cs="Times New Roman"/>
          <w:bCs/>
          <w:color w:val="365F91"/>
          <w:sz w:val="24"/>
          <w:szCs w:val="24"/>
        </w:rPr>
        <w:t>SE</w:t>
      </w:r>
      <w:r w:rsidR="006241EC" w:rsidRPr="006241EC">
        <w:rPr>
          <w:rFonts w:ascii="Times New Roman" w:hAnsi="Times New Roman" w:cs="Times New Roman"/>
          <w:bCs/>
          <w:color w:val="365F91"/>
          <w:sz w:val="24"/>
          <w:szCs w:val="24"/>
        </w:rPr>
        <w:t>, T</w:t>
      </w:r>
      <w:r w:rsidR="006241EC">
        <w:rPr>
          <w:rFonts w:ascii="Times New Roman" w:hAnsi="Times New Roman" w:cs="Times New Roman"/>
          <w:bCs/>
          <w:color w:val="365F91"/>
          <w:sz w:val="24"/>
          <w:szCs w:val="24"/>
        </w:rPr>
        <w:t>P</w:t>
      </w:r>
      <w:r w:rsidR="006241EC" w:rsidRPr="006241EC">
        <w:rPr>
          <w:rFonts w:ascii="Times New Roman" w:hAnsi="Times New Roman" w:cs="Times New Roman"/>
          <w:bCs/>
          <w:color w:val="365F91"/>
          <w:sz w:val="24"/>
          <w:szCs w:val="24"/>
        </w:rPr>
        <w:t xml:space="preserve"> and R</w:t>
      </w:r>
      <w:r w:rsidR="006241EC">
        <w:rPr>
          <w:rFonts w:ascii="Times New Roman" w:hAnsi="Times New Roman" w:cs="Times New Roman"/>
          <w:bCs/>
          <w:color w:val="365F91"/>
          <w:sz w:val="24"/>
          <w:szCs w:val="24"/>
        </w:rPr>
        <w:t>P’s</w:t>
      </w:r>
      <w:r w:rsidR="006241EC" w:rsidRPr="006241EC">
        <w:rPr>
          <w:rFonts w:ascii="Times New Roman" w:hAnsi="Times New Roman" w:cs="Times New Roman"/>
          <w:bCs/>
          <w:color w:val="365F91"/>
          <w:sz w:val="24"/>
          <w:szCs w:val="24"/>
        </w:rPr>
        <w:t xml:space="preserve"> forecasts each clearly document how the Demand and energy effects of DSM programs (such as conservation, time-of-use rates, interruptible Demands, and Direct Control Load Management) are addressed</w:t>
      </w:r>
      <w:r w:rsidR="006241EC">
        <w:rPr>
          <w:rFonts w:ascii="Times New Roman" w:hAnsi="Times New Roman" w:cs="Times New Roman"/>
          <w:bCs/>
          <w:color w:val="365F91"/>
          <w:sz w:val="24"/>
          <w:szCs w:val="24"/>
        </w:rPr>
        <w:t>.</w:t>
      </w:r>
      <w:r w:rsidR="00AD5422" w:rsidRPr="00A74C27">
        <w:rPr>
          <w:rFonts w:ascii="Times New Roman" w:hAnsi="Times New Roman" w:cs="Times New Roman"/>
          <w:color w:val="365F91"/>
          <w:sz w:val="24"/>
          <w:szCs w:val="24"/>
        </w:rPr>
        <w:tab/>
      </w:r>
      <w:r w:rsidR="00AD5422" w:rsidRPr="00A74C27">
        <w:rPr>
          <w:rFonts w:ascii="Times New Roman" w:hAnsi="Times New Roman" w:cs="Times New Roman"/>
          <w:color w:val="365F91"/>
          <w:sz w:val="24"/>
          <w:szCs w:val="24"/>
        </w:rPr>
        <w:tab/>
      </w: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861282" w:rsidRDefault="00861282" w:rsidP="00281790">
      <w:pPr>
        <w:widowControl w:val="0"/>
        <w:spacing w:line="294" w:lineRule="exact"/>
        <w:rPr>
          <w:rFonts w:ascii="Times New Roman" w:hAnsi="Times New Roman" w:cs="Times New Roman"/>
          <w:b/>
          <w:bCs/>
          <w:color w:val="003366"/>
          <w:sz w:val="24"/>
          <w:szCs w:val="24"/>
        </w:rPr>
      </w:pPr>
    </w:p>
    <w:p w:rsidR="002A090E" w:rsidRPr="009C039C" w:rsidRDefault="002A090E" w:rsidP="00281790">
      <w:pPr>
        <w:widowControl w:val="0"/>
        <w:spacing w:line="294" w:lineRule="exact"/>
        <w:rPr>
          <w:rFonts w:ascii="Times New Roman" w:hAnsi="Times New Roman" w:cs="Times New Roman"/>
          <w:b/>
          <w:bCs/>
          <w:color w:val="003366"/>
          <w:sz w:val="24"/>
          <w:szCs w:val="24"/>
        </w:rPr>
      </w:pPr>
    </w:p>
    <w:p w:rsidR="008C5E4C" w:rsidRDefault="00C46F97" w:rsidP="00FB7444">
      <w:pPr>
        <w:tabs>
          <w:tab w:val="left" w:pos="675"/>
        </w:tabs>
        <w:spacing w:line="284" w:lineRule="exact"/>
        <w:ind w:left="705" w:hanging="691"/>
        <w:rPr>
          <w:rFonts w:ascii="Times New Roman" w:hAnsi="Times New Roman" w:cs="Times New Roman"/>
          <w:b/>
          <w:bCs/>
          <w:color w:val="003366"/>
          <w:sz w:val="24"/>
          <w:szCs w:val="24"/>
        </w:rPr>
      </w:pPr>
      <w:r>
        <w:rPr>
          <w:rFonts w:ascii="Times New Roman" w:hAnsi="Times New Roman" w:cs="Times New Roman"/>
          <w:b/>
          <w:bCs/>
          <w:sz w:val="24"/>
          <w:szCs w:val="24"/>
        </w:rPr>
        <w:t xml:space="preserve">R2. </w:t>
      </w:r>
      <w:r w:rsidR="00A920A4">
        <w:rPr>
          <w:rFonts w:ascii="Times New Roman" w:hAnsi="Times New Roman" w:cs="Times New Roman"/>
          <w:b/>
          <w:bCs/>
          <w:sz w:val="24"/>
          <w:szCs w:val="24"/>
        </w:rPr>
        <w:tab/>
      </w:r>
      <w:r w:rsidR="00A920A4">
        <w:rPr>
          <w:rFonts w:ascii="Times New Roman" w:hAnsi="Times New Roman" w:cs="Times New Roman"/>
          <w:b/>
          <w:bCs/>
          <w:sz w:val="24"/>
          <w:szCs w:val="24"/>
        </w:rPr>
        <w:tab/>
      </w:r>
      <w:r w:rsidR="00A920A4">
        <w:rPr>
          <w:rFonts w:ascii="Times New Roman" w:hAnsi="Times New Roman" w:cs="Times New Roman"/>
          <w:bCs/>
          <w:sz w:val="24"/>
          <w:szCs w:val="24"/>
        </w:rPr>
        <w:tab/>
      </w:r>
      <w:r w:rsidR="00A920A4">
        <w:rPr>
          <w:rFonts w:ascii="Times New Roman" w:hAnsi="Times New Roman" w:cs="Times New Roman"/>
          <w:bCs/>
          <w:sz w:val="24"/>
          <w:szCs w:val="24"/>
        </w:rPr>
        <w:tab/>
        <w:t xml:space="preserve">The </w:t>
      </w:r>
      <w:r w:rsidR="00A920A4" w:rsidRPr="00A920A4">
        <w:rPr>
          <w:rFonts w:ascii="Times New Roman" w:hAnsi="Times New Roman" w:cs="Times New Roman"/>
          <w:bCs/>
          <w:sz w:val="24"/>
          <w:szCs w:val="24"/>
        </w:rPr>
        <w:t>Load-Serving Entity, Transmission Planner and Resource Planner shall each include information detailing how Demand-Side Management measures are addressed in the forecasts of its Peak Demand and annual Net Energy for Load in the data reporting procedures of Standard MOD-016-0_R1</w:t>
      </w:r>
      <w:r w:rsidR="00A920A4">
        <w:rPr>
          <w:rFonts w:ascii="Times New Roman" w:hAnsi="Times New Roman" w:cs="Times New Roman"/>
          <w:bCs/>
          <w:color w:val="003366"/>
          <w:sz w:val="24"/>
          <w:szCs w:val="24"/>
        </w:rPr>
        <w:t xml:space="preserve">. </w:t>
      </w:r>
      <w:r w:rsidR="00A920A4">
        <w:rPr>
          <w:rFonts w:ascii="Times New Roman" w:hAnsi="Times New Roman" w:cs="Times New Roman"/>
          <w:bCs/>
          <w:color w:val="003366"/>
          <w:sz w:val="24"/>
          <w:szCs w:val="24"/>
        </w:rPr>
        <w:br/>
      </w:r>
    </w:p>
    <w:p w:rsidR="001D00CF" w:rsidRDefault="00C46F97" w:rsidP="00C46F97">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C46F97" w:rsidRPr="009C039C" w:rsidRDefault="00C46F97" w:rsidP="00C46F97">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C46F97" w:rsidRPr="009C039C" w:rsidRDefault="00C46F97" w:rsidP="00C46F97">
      <w:pPr>
        <w:widowControl w:val="0"/>
        <w:tabs>
          <w:tab w:val="left" w:pos="720"/>
        </w:tabs>
        <w:spacing w:line="186" w:lineRule="exact"/>
        <w:ind w:left="720"/>
        <w:rPr>
          <w:rFonts w:ascii="Times New Roman" w:hAnsi="Times New Roman" w:cs="Times New Roman"/>
          <w:sz w:val="24"/>
          <w:szCs w:val="24"/>
        </w:rPr>
      </w:pPr>
    </w:p>
    <w:p w:rsidR="00C46F97" w:rsidRPr="009C039C" w:rsidRDefault="00C46F97" w:rsidP="00C46F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C46F97" w:rsidRPr="009C039C" w:rsidRDefault="00C46F97" w:rsidP="00C46F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46F97" w:rsidRDefault="00C46F97" w:rsidP="00C46F97">
      <w:pPr>
        <w:widowControl w:val="0"/>
        <w:tabs>
          <w:tab w:val="left" w:pos="900"/>
          <w:tab w:val="left" w:pos="6360"/>
        </w:tabs>
        <w:spacing w:line="294" w:lineRule="exact"/>
        <w:rPr>
          <w:rFonts w:ascii="Times New Roman" w:hAnsi="Times New Roman" w:cs="Times New Roman"/>
          <w:b/>
          <w:i/>
          <w:iCs/>
          <w:color w:val="C00000"/>
          <w:sz w:val="24"/>
          <w:szCs w:val="24"/>
        </w:rPr>
      </w:pPr>
    </w:p>
    <w:p w:rsidR="00E214E8" w:rsidRPr="00D36981" w:rsidRDefault="00E214E8" w:rsidP="002A090E">
      <w:pPr>
        <w:pStyle w:val="Heading1"/>
        <w:rPr>
          <w:sz w:val="32"/>
          <w:szCs w:val="32"/>
        </w:rPr>
      </w:pPr>
      <w:r w:rsidRPr="00D36981">
        <w:rPr>
          <w:sz w:val="32"/>
          <w:szCs w:val="32"/>
        </w:rPr>
        <w:t>R2 Supporting Evidence and Documentation</w:t>
      </w:r>
    </w:p>
    <w:p w:rsidR="00E214E8" w:rsidRDefault="00E214E8" w:rsidP="00E214E8">
      <w:pPr>
        <w:widowControl w:val="0"/>
        <w:spacing w:line="266" w:lineRule="exact"/>
        <w:rPr>
          <w:rFonts w:ascii="Times New Roman" w:hAnsi="Times New Roman" w:cs="Times New Roman"/>
          <w:b/>
          <w:bCs/>
          <w:color w:val="FF0000"/>
          <w:sz w:val="24"/>
          <w:szCs w:val="24"/>
        </w:rPr>
      </w:pPr>
    </w:p>
    <w:p w:rsidR="00E214E8" w:rsidRDefault="00E214E8" w:rsidP="00E214E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E214E8" w:rsidRDefault="00E214E8" w:rsidP="00E214E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214E8" w:rsidTr="00E214E8">
        <w:trPr>
          <w:gridAfter w:val="1"/>
          <w:wAfter w:w="1224" w:type="dxa"/>
          <w:trHeight w:val="945"/>
        </w:trPr>
        <w:tc>
          <w:tcPr>
            <w:tcW w:w="1098" w:type="dxa"/>
            <w:tcBorders>
              <w:top w:val="nil"/>
              <w:left w:val="nil"/>
              <w:bottom w:val="nil"/>
              <w:right w:val="nil"/>
            </w:tcBorders>
          </w:tcPr>
          <w:p w:rsidR="00E214E8" w:rsidRDefault="00E214E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E214E8" w:rsidRDefault="00E214E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E214E8" w:rsidRDefault="00E214E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214E8" w:rsidTr="00E214E8">
        <w:tc>
          <w:tcPr>
            <w:tcW w:w="7848" w:type="dxa"/>
            <w:gridSpan w:val="2"/>
            <w:tcBorders>
              <w:top w:val="single" w:sz="8" w:space="0" w:color="4F81BD"/>
              <w:left w:val="nil"/>
              <w:bottom w:val="single" w:sz="8" w:space="0" w:color="4F81BD"/>
              <w:right w:val="nil"/>
            </w:tcBorders>
            <w:hideMark/>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E214E8" w:rsidRDefault="00E214E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E214E8" w:rsidRDefault="00E214E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214E8" w:rsidTr="00E214E8">
        <w:tc>
          <w:tcPr>
            <w:tcW w:w="78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hideMark/>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single" w:sz="8" w:space="0" w:color="4F81BD"/>
              <w:right w:val="nil"/>
            </w:tcBorders>
            <w:shd w:val="clear" w:color="auto" w:fill="DBE5F1"/>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bl>
    <w:p w:rsidR="00E214E8" w:rsidRDefault="00E214E8" w:rsidP="00C46F97">
      <w:pPr>
        <w:widowControl w:val="0"/>
        <w:tabs>
          <w:tab w:val="left" w:pos="900"/>
          <w:tab w:val="left" w:pos="6360"/>
        </w:tabs>
        <w:spacing w:line="294" w:lineRule="exact"/>
        <w:rPr>
          <w:rFonts w:ascii="Times New Roman" w:hAnsi="Times New Roman" w:cs="Times New Roman"/>
          <w:b/>
          <w:i/>
          <w:iCs/>
          <w:color w:val="C00000"/>
          <w:sz w:val="24"/>
          <w:szCs w:val="24"/>
        </w:rPr>
      </w:pPr>
    </w:p>
    <w:p w:rsidR="00C46F97" w:rsidRDefault="00C46F97" w:rsidP="00C46F97">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C46F97" w:rsidRDefault="00C46F97" w:rsidP="00C46F97">
      <w:pPr>
        <w:widowControl w:val="0"/>
        <w:tabs>
          <w:tab w:val="left" w:pos="900"/>
          <w:tab w:val="left" w:pos="6360"/>
        </w:tabs>
        <w:spacing w:line="294" w:lineRule="exact"/>
        <w:rPr>
          <w:rFonts w:ascii="Times New Roman" w:hAnsi="Times New Roman" w:cs="Times New Roman"/>
          <w:b/>
          <w:i/>
          <w:iCs/>
          <w:color w:val="C00000"/>
          <w:sz w:val="24"/>
          <w:szCs w:val="24"/>
        </w:rPr>
      </w:pPr>
    </w:p>
    <w:p w:rsidR="00C46F97" w:rsidRPr="009C039C" w:rsidRDefault="00C46F97" w:rsidP="00C46F97">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FB7444">
        <w:rPr>
          <w:rFonts w:ascii="Times New Roman" w:hAnsi="Times New Roman" w:cs="Times New Roman"/>
          <w:b/>
          <w:bCs/>
          <w:color w:val="264D74"/>
          <w:sz w:val="24"/>
          <w:szCs w:val="24"/>
        </w:rPr>
        <w:t>MOD-021-</w:t>
      </w:r>
      <w:r w:rsidR="00E2228F">
        <w:rPr>
          <w:rFonts w:ascii="Times New Roman" w:hAnsi="Times New Roman" w:cs="Times New Roman"/>
          <w:b/>
          <w:bCs/>
          <w:color w:val="264D74"/>
          <w:sz w:val="24"/>
          <w:szCs w:val="24"/>
        </w:rPr>
        <w:t>1</w:t>
      </w:r>
      <w:r w:rsidR="00FB7444">
        <w:rPr>
          <w:rFonts w:ascii="Times New Roman" w:hAnsi="Times New Roman" w:cs="Times New Roman"/>
          <w:b/>
          <w:bCs/>
          <w:color w:val="264D74"/>
          <w:sz w:val="24"/>
          <w:szCs w:val="24"/>
        </w:rPr>
        <w:t xml:space="preserve"> </w:t>
      </w:r>
      <w:r w:rsidRPr="009C039C">
        <w:rPr>
          <w:rFonts w:ascii="Times New Roman" w:hAnsi="Times New Roman" w:cs="Times New Roman"/>
          <w:b/>
          <w:bCs/>
          <w:color w:val="264D74"/>
          <w:sz w:val="24"/>
          <w:szCs w:val="24"/>
        </w:rPr>
        <w:t>R</w:t>
      </w:r>
      <w:r>
        <w:rPr>
          <w:rFonts w:ascii="Times New Roman" w:hAnsi="Times New Roman" w:cs="Times New Roman"/>
          <w:b/>
          <w:bCs/>
          <w:color w:val="264D74"/>
          <w:sz w:val="24"/>
          <w:szCs w:val="24"/>
        </w:rPr>
        <w:t>2</w:t>
      </w:r>
    </w:p>
    <w:p w:rsidR="00C46F97" w:rsidRDefault="00C46F97" w:rsidP="00281790">
      <w:pPr>
        <w:widowControl w:val="0"/>
        <w:spacing w:line="294" w:lineRule="exact"/>
        <w:rPr>
          <w:rFonts w:ascii="Times New Roman" w:hAnsi="Times New Roman" w:cs="Times New Roman"/>
          <w:b/>
          <w:bCs/>
          <w:color w:val="003366"/>
          <w:sz w:val="24"/>
          <w:szCs w:val="24"/>
        </w:rPr>
      </w:pPr>
    </w:p>
    <w:p w:rsidR="008C5E4C" w:rsidRDefault="006241EC" w:rsidP="006241EC">
      <w:pPr>
        <w:widowControl w:val="0"/>
        <w:tabs>
          <w:tab w:val="left" w:pos="1080"/>
        </w:tabs>
        <w:spacing w:line="284" w:lineRule="exact"/>
        <w:ind w:left="1170" w:hanging="45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___ Verify t</w:t>
      </w:r>
      <w:r w:rsidRPr="006241EC">
        <w:rPr>
          <w:rFonts w:ascii="Times New Roman" w:hAnsi="Times New Roman" w:cs="Times New Roman"/>
          <w:bCs/>
          <w:color w:val="365F91"/>
          <w:sz w:val="24"/>
          <w:szCs w:val="24"/>
        </w:rPr>
        <w:t>he L</w:t>
      </w:r>
      <w:r>
        <w:rPr>
          <w:rFonts w:ascii="Times New Roman" w:hAnsi="Times New Roman" w:cs="Times New Roman"/>
          <w:bCs/>
          <w:color w:val="365F91"/>
          <w:sz w:val="24"/>
          <w:szCs w:val="24"/>
        </w:rPr>
        <w:t>SE</w:t>
      </w:r>
      <w:r w:rsidRPr="006241EC">
        <w:rPr>
          <w:rFonts w:ascii="Times New Roman" w:hAnsi="Times New Roman" w:cs="Times New Roman"/>
          <w:bCs/>
          <w:color w:val="365F91"/>
          <w:sz w:val="24"/>
          <w:szCs w:val="24"/>
        </w:rPr>
        <w:t>, TP</w:t>
      </w:r>
      <w:r>
        <w:rPr>
          <w:rFonts w:ascii="Times New Roman" w:hAnsi="Times New Roman" w:cs="Times New Roman"/>
          <w:bCs/>
          <w:color w:val="365F91"/>
          <w:sz w:val="24"/>
          <w:szCs w:val="24"/>
        </w:rPr>
        <w:t xml:space="preserve"> </w:t>
      </w:r>
      <w:r w:rsidRPr="006241EC">
        <w:rPr>
          <w:rFonts w:ascii="Times New Roman" w:hAnsi="Times New Roman" w:cs="Times New Roman"/>
          <w:bCs/>
          <w:color w:val="365F91"/>
          <w:sz w:val="24"/>
          <w:szCs w:val="24"/>
        </w:rPr>
        <w:t>and RP each include information detailing how Demand-Side Management measures are addressed in the forecasts of its Peak Demand and annual Net Energy for Load in the data reporting procedures of Standard MOD-016-0</w:t>
      </w:r>
      <w:r>
        <w:rPr>
          <w:rFonts w:ascii="Times New Roman" w:hAnsi="Times New Roman" w:cs="Times New Roman"/>
          <w:bCs/>
          <w:color w:val="365F91"/>
          <w:sz w:val="24"/>
          <w:szCs w:val="24"/>
        </w:rPr>
        <w:t xml:space="preserve"> </w:t>
      </w:r>
      <w:r w:rsidRPr="006241EC">
        <w:rPr>
          <w:rFonts w:ascii="Times New Roman" w:hAnsi="Times New Roman" w:cs="Times New Roman"/>
          <w:bCs/>
          <w:color w:val="365F91"/>
          <w:sz w:val="24"/>
          <w:szCs w:val="24"/>
        </w:rPr>
        <w:t>R1</w:t>
      </w:r>
      <w:r>
        <w:rPr>
          <w:rFonts w:ascii="Times New Roman" w:hAnsi="Times New Roman" w:cs="Times New Roman"/>
          <w:bCs/>
          <w:color w:val="365F91"/>
          <w:sz w:val="24"/>
          <w:szCs w:val="24"/>
        </w:rPr>
        <w:t>.</w:t>
      </w:r>
    </w:p>
    <w:p w:rsidR="00C46F97" w:rsidRDefault="00C46F97" w:rsidP="00C46F97">
      <w:pPr>
        <w:widowControl w:val="0"/>
        <w:tabs>
          <w:tab w:val="left" w:pos="1080"/>
          <w:tab w:val="left" w:pos="1560"/>
        </w:tabs>
        <w:spacing w:line="240" w:lineRule="exact"/>
        <w:ind w:left="1800" w:hanging="180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p>
    <w:p w:rsidR="008C5E4C" w:rsidRPr="009C039C" w:rsidRDefault="008C5E4C" w:rsidP="008C5E4C">
      <w:pPr>
        <w:widowControl w:val="0"/>
        <w:spacing w:line="294" w:lineRule="exact"/>
        <w:rPr>
          <w:rFonts w:ascii="Times New Roman" w:hAnsi="Times New Roman" w:cs="Times New Roman"/>
          <w:b/>
          <w:bCs/>
          <w:color w:val="003366"/>
          <w:sz w:val="24"/>
          <w:szCs w:val="24"/>
        </w:rPr>
      </w:pPr>
    </w:p>
    <w:p w:rsidR="00C46F97" w:rsidRPr="00A74C27" w:rsidRDefault="00C46F97" w:rsidP="008C5E4C">
      <w:pPr>
        <w:widowControl w:val="0"/>
        <w:tabs>
          <w:tab w:val="left" w:pos="1080"/>
          <w:tab w:val="left" w:pos="1560"/>
        </w:tabs>
        <w:spacing w:line="240" w:lineRule="exact"/>
        <w:ind w:left="1800" w:hanging="180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p>
    <w:p w:rsidR="00C46F97" w:rsidRDefault="008C5E4C" w:rsidP="00FB7444">
      <w:pPr>
        <w:tabs>
          <w:tab w:val="left" w:pos="720"/>
        </w:tabs>
        <w:ind w:left="720" w:hanging="720"/>
        <w:rPr>
          <w:rFonts w:ascii="Times New Roman" w:hAnsi="Times New Roman" w:cs="Times New Roman"/>
          <w:b/>
          <w:bCs/>
          <w:color w:val="003366"/>
          <w:sz w:val="24"/>
          <w:szCs w:val="24"/>
        </w:rPr>
      </w:pPr>
      <w:r>
        <w:rPr>
          <w:rFonts w:ascii="Times New Roman" w:hAnsi="Times New Roman" w:cs="Times New Roman"/>
          <w:b/>
          <w:bCs/>
          <w:sz w:val="24"/>
          <w:szCs w:val="24"/>
        </w:rPr>
        <w:t>R3.</w:t>
      </w:r>
      <w:r w:rsidR="00FB7444">
        <w:rPr>
          <w:rFonts w:ascii="Times New Roman" w:hAnsi="Times New Roman" w:cs="Times New Roman"/>
          <w:b/>
          <w:bCs/>
          <w:sz w:val="24"/>
          <w:szCs w:val="24"/>
        </w:rPr>
        <w:tab/>
      </w:r>
      <w:r w:rsidR="00FB7444">
        <w:rPr>
          <w:rFonts w:ascii="Times New Roman" w:hAnsi="Times New Roman" w:cs="Times New Roman"/>
          <w:bCs/>
          <w:sz w:val="24"/>
          <w:szCs w:val="24"/>
        </w:rPr>
        <w:t xml:space="preserve">The Load-Serving Entity, </w:t>
      </w:r>
      <w:r w:rsidR="00FB7444" w:rsidRPr="00FB7444">
        <w:rPr>
          <w:rFonts w:ascii="Times New Roman" w:hAnsi="Times New Roman" w:cs="Times New Roman"/>
          <w:bCs/>
          <w:sz w:val="24"/>
          <w:szCs w:val="24"/>
        </w:rPr>
        <w:t>Transmission Planner and Resource Planner shall each make documentation on the treatment of its DSM programs available to NERC on request (within 30 calendar days)</w:t>
      </w:r>
      <w:r w:rsidR="00FB7444">
        <w:rPr>
          <w:rFonts w:ascii="Times New Roman" w:hAnsi="Times New Roman" w:cs="Times New Roman"/>
          <w:bCs/>
          <w:sz w:val="24"/>
          <w:szCs w:val="24"/>
        </w:rPr>
        <w:t>.</w:t>
      </w:r>
      <w:r>
        <w:rPr>
          <w:rFonts w:ascii="Times New Roman" w:hAnsi="Times New Roman" w:cs="Times New Roman"/>
          <w:sz w:val="24"/>
          <w:szCs w:val="24"/>
        </w:rPr>
        <w:t xml:space="preserve"> </w:t>
      </w:r>
    </w:p>
    <w:p w:rsidR="00C46F97" w:rsidRDefault="00C46F97" w:rsidP="00281790">
      <w:pPr>
        <w:widowControl w:val="0"/>
        <w:spacing w:line="294" w:lineRule="exact"/>
        <w:rPr>
          <w:rFonts w:ascii="Times New Roman" w:hAnsi="Times New Roman" w:cs="Times New Roman"/>
          <w:b/>
          <w:bCs/>
          <w:color w:val="003366"/>
          <w:sz w:val="24"/>
          <w:szCs w:val="24"/>
        </w:rPr>
      </w:pPr>
    </w:p>
    <w:p w:rsidR="001D00CF" w:rsidRDefault="008C5E4C" w:rsidP="001D00CF">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8C5E4C" w:rsidRPr="009C039C" w:rsidRDefault="008C5E4C" w:rsidP="008C5E4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8C5E4C" w:rsidRPr="009C039C" w:rsidRDefault="008C5E4C" w:rsidP="008C5E4C">
      <w:pPr>
        <w:widowControl w:val="0"/>
        <w:tabs>
          <w:tab w:val="left" w:pos="720"/>
        </w:tabs>
        <w:spacing w:line="186" w:lineRule="exact"/>
        <w:ind w:left="720"/>
        <w:rPr>
          <w:rFonts w:ascii="Times New Roman" w:hAnsi="Times New Roman" w:cs="Times New Roman"/>
          <w:sz w:val="24"/>
          <w:szCs w:val="24"/>
        </w:rPr>
      </w:pPr>
    </w:p>
    <w:p w:rsidR="008C5E4C" w:rsidRPr="009C039C" w:rsidRDefault="008C5E4C" w:rsidP="008C5E4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8C5E4C" w:rsidRPr="009C039C" w:rsidRDefault="008C5E4C" w:rsidP="008C5E4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C5E4C" w:rsidRDefault="008C5E4C" w:rsidP="008C5E4C">
      <w:pPr>
        <w:widowControl w:val="0"/>
        <w:tabs>
          <w:tab w:val="left" w:pos="900"/>
          <w:tab w:val="left" w:pos="6360"/>
        </w:tabs>
        <w:spacing w:line="294" w:lineRule="exact"/>
        <w:rPr>
          <w:rFonts w:ascii="Times New Roman" w:hAnsi="Times New Roman" w:cs="Times New Roman"/>
          <w:b/>
          <w:i/>
          <w:iCs/>
          <w:color w:val="C00000"/>
          <w:sz w:val="24"/>
          <w:szCs w:val="24"/>
        </w:rPr>
      </w:pPr>
    </w:p>
    <w:p w:rsidR="006241EC" w:rsidRPr="001D00CF" w:rsidRDefault="006241EC" w:rsidP="006241EC">
      <w:pPr>
        <w:widowControl w:val="0"/>
        <w:tabs>
          <w:tab w:val="left" w:pos="720"/>
        </w:tabs>
        <w:spacing w:line="294" w:lineRule="exact"/>
        <w:ind w:left="720"/>
        <w:rPr>
          <w:rFonts w:ascii="Times New Roman" w:hAnsi="Times New Roman" w:cs="Times New Roman"/>
          <w:bCs/>
          <w:sz w:val="24"/>
          <w:szCs w:val="24"/>
        </w:rPr>
      </w:pPr>
      <w:r>
        <w:rPr>
          <w:rFonts w:ascii="Times New Roman" w:hAnsi="Times New Roman" w:cs="Times New Roman"/>
          <w:b/>
          <w:bCs/>
          <w:sz w:val="24"/>
          <w:szCs w:val="24"/>
        </w:rPr>
        <w:t xml:space="preserve">Question: </w:t>
      </w:r>
      <w:r w:rsidRPr="001D00CF">
        <w:rPr>
          <w:rFonts w:ascii="Times New Roman" w:hAnsi="Times New Roman" w:cs="Times New Roman"/>
          <w:bCs/>
          <w:sz w:val="24"/>
          <w:szCs w:val="24"/>
        </w:rPr>
        <w:t>Did you receive a request to provide documentation on the treatment of your DSM programs from NERC during the audit period. If yes, provide evidence of responding within 30 calendar days.</w:t>
      </w:r>
    </w:p>
    <w:p w:rsidR="006241EC" w:rsidRPr="009C039C" w:rsidRDefault="006241EC" w:rsidP="006241E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6241EC" w:rsidRPr="009C039C" w:rsidRDefault="006241EC" w:rsidP="006241EC">
      <w:pPr>
        <w:widowControl w:val="0"/>
        <w:tabs>
          <w:tab w:val="left" w:pos="720"/>
        </w:tabs>
        <w:spacing w:line="186" w:lineRule="exact"/>
        <w:ind w:left="720"/>
        <w:rPr>
          <w:rFonts w:ascii="Times New Roman" w:hAnsi="Times New Roman" w:cs="Times New Roman"/>
          <w:sz w:val="24"/>
          <w:szCs w:val="24"/>
        </w:rPr>
      </w:pPr>
    </w:p>
    <w:p w:rsidR="006241EC" w:rsidRPr="009C039C" w:rsidRDefault="006241EC" w:rsidP="006241E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6241EC" w:rsidRPr="009C039C" w:rsidRDefault="006241EC" w:rsidP="006241E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6241EC" w:rsidRDefault="006241EC" w:rsidP="008C5E4C">
      <w:pPr>
        <w:widowControl w:val="0"/>
        <w:tabs>
          <w:tab w:val="left" w:pos="900"/>
          <w:tab w:val="left" w:pos="6360"/>
        </w:tabs>
        <w:spacing w:line="294" w:lineRule="exact"/>
        <w:rPr>
          <w:rFonts w:ascii="Times New Roman" w:hAnsi="Times New Roman" w:cs="Times New Roman"/>
          <w:b/>
          <w:i/>
          <w:iCs/>
          <w:color w:val="C00000"/>
          <w:sz w:val="24"/>
          <w:szCs w:val="24"/>
        </w:rPr>
      </w:pPr>
    </w:p>
    <w:p w:rsidR="00E214E8" w:rsidRPr="00D36981" w:rsidRDefault="00E214E8" w:rsidP="002A090E">
      <w:pPr>
        <w:pStyle w:val="Heading1"/>
        <w:rPr>
          <w:sz w:val="32"/>
          <w:szCs w:val="32"/>
        </w:rPr>
      </w:pPr>
      <w:r w:rsidRPr="00D36981">
        <w:rPr>
          <w:sz w:val="32"/>
          <w:szCs w:val="32"/>
        </w:rPr>
        <w:t>R3 Supporting Evidence and Documentation</w:t>
      </w:r>
    </w:p>
    <w:p w:rsidR="00E214E8" w:rsidRDefault="00E214E8" w:rsidP="00E214E8">
      <w:pPr>
        <w:widowControl w:val="0"/>
        <w:spacing w:line="266" w:lineRule="exact"/>
        <w:rPr>
          <w:rFonts w:ascii="Times New Roman" w:hAnsi="Times New Roman" w:cs="Times New Roman"/>
          <w:b/>
          <w:bCs/>
          <w:color w:val="FF0000"/>
          <w:sz w:val="24"/>
          <w:szCs w:val="24"/>
        </w:rPr>
      </w:pPr>
    </w:p>
    <w:p w:rsidR="00E214E8" w:rsidRDefault="00E214E8" w:rsidP="00E214E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E214E8" w:rsidRDefault="00E214E8" w:rsidP="00E214E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214E8" w:rsidTr="00E214E8">
        <w:trPr>
          <w:gridAfter w:val="1"/>
          <w:wAfter w:w="1224" w:type="dxa"/>
          <w:trHeight w:val="945"/>
        </w:trPr>
        <w:tc>
          <w:tcPr>
            <w:tcW w:w="1098" w:type="dxa"/>
            <w:tcBorders>
              <w:top w:val="nil"/>
              <w:left w:val="nil"/>
              <w:bottom w:val="nil"/>
              <w:right w:val="nil"/>
            </w:tcBorders>
          </w:tcPr>
          <w:p w:rsidR="00E214E8" w:rsidRDefault="00E214E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E214E8" w:rsidRDefault="00E214E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E214E8" w:rsidRDefault="00E214E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214E8" w:rsidTr="00E214E8">
        <w:tc>
          <w:tcPr>
            <w:tcW w:w="7848" w:type="dxa"/>
            <w:gridSpan w:val="2"/>
            <w:tcBorders>
              <w:top w:val="single" w:sz="8" w:space="0" w:color="4F81BD"/>
              <w:left w:val="nil"/>
              <w:bottom w:val="single" w:sz="8" w:space="0" w:color="4F81BD"/>
              <w:right w:val="nil"/>
            </w:tcBorders>
            <w:hideMark/>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E214E8" w:rsidRDefault="00E214E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E214E8" w:rsidRDefault="00E214E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214E8" w:rsidTr="00E214E8">
        <w:tc>
          <w:tcPr>
            <w:tcW w:w="78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hideMark/>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r w:rsidR="00E214E8" w:rsidTr="00E214E8">
        <w:tc>
          <w:tcPr>
            <w:tcW w:w="7848" w:type="dxa"/>
            <w:gridSpan w:val="2"/>
            <w:tcBorders>
              <w:top w:val="nil"/>
              <w:left w:val="nil"/>
              <w:bottom w:val="single" w:sz="8" w:space="0" w:color="4F81BD"/>
              <w:right w:val="nil"/>
            </w:tcBorders>
            <w:shd w:val="clear" w:color="auto" w:fill="DBE5F1"/>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E214E8" w:rsidRDefault="00E214E8">
            <w:pPr>
              <w:widowControl w:val="0"/>
              <w:tabs>
                <w:tab w:val="left" w:pos="900"/>
                <w:tab w:val="left" w:pos="6360"/>
              </w:tabs>
              <w:spacing w:line="294" w:lineRule="exact"/>
              <w:rPr>
                <w:rFonts w:ascii="Times New Roman" w:hAnsi="Times New Roman" w:cs="Times New Roman"/>
                <w:b/>
                <w:bCs/>
                <w:sz w:val="24"/>
                <w:szCs w:val="24"/>
              </w:rPr>
            </w:pPr>
          </w:p>
        </w:tc>
      </w:tr>
    </w:tbl>
    <w:p w:rsidR="006241EC" w:rsidRDefault="006241EC" w:rsidP="008C5E4C">
      <w:pPr>
        <w:widowControl w:val="0"/>
        <w:tabs>
          <w:tab w:val="left" w:pos="900"/>
          <w:tab w:val="left" w:pos="6360"/>
        </w:tabs>
        <w:spacing w:line="294" w:lineRule="exact"/>
        <w:rPr>
          <w:rFonts w:ascii="Times New Roman" w:hAnsi="Times New Roman" w:cs="Times New Roman"/>
          <w:b/>
          <w:i/>
          <w:iCs/>
          <w:color w:val="C00000"/>
          <w:sz w:val="24"/>
          <w:szCs w:val="24"/>
        </w:rPr>
      </w:pPr>
    </w:p>
    <w:p w:rsidR="008C5E4C" w:rsidRDefault="008C5E4C" w:rsidP="008C5E4C">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8C5E4C" w:rsidRDefault="008C5E4C" w:rsidP="008C5E4C">
      <w:pPr>
        <w:widowControl w:val="0"/>
        <w:tabs>
          <w:tab w:val="left" w:pos="900"/>
          <w:tab w:val="left" w:pos="6360"/>
        </w:tabs>
        <w:spacing w:line="294" w:lineRule="exact"/>
        <w:rPr>
          <w:rFonts w:ascii="Times New Roman" w:hAnsi="Times New Roman" w:cs="Times New Roman"/>
          <w:b/>
          <w:i/>
          <w:iCs/>
          <w:color w:val="C00000"/>
          <w:sz w:val="24"/>
          <w:szCs w:val="24"/>
        </w:rPr>
      </w:pP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FB7444">
        <w:rPr>
          <w:rFonts w:ascii="Times New Roman" w:hAnsi="Times New Roman" w:cs="Times New Roman"/>
          <w:b/>
          <w:bCs/>
          <w:color w:val="264D74"/>
          <w:sz w:val="24"/>
          <w:szCs w:val="24"/>
        </w:rPr>
        <w:t>MOD-021-</w:t>
      </w:r>
      <w:r w:rsidR="00E2228F">
        <w:rPr>
          <w:rFonts w:ascii="Times New Roman" w:hAnsi="Times New Roman" w:cs="Times New Roman"/>
          <w:b/>
          <w:bCs/>
          <w:color w:val="264D74"/>
          <w:sz w:val="24"/>
          <w:szCs w:val="24"/>
        </w:rPr>
        <w:t>1</w:t>
      </w:r>
      <w:r w:rsidR="00FB7444">
        <w:rPr>
          <w:rFonts w:ascii="Times New Roman" w:hAnsi="Times New Roman" w:cs="Times New Roman"/>
          <w:b/>
          <w:bCs/>
          <w:color w:val="264D74"/>
          <w:sz w:val="24"/>
          <w:szCs w:val="24"/>
        </w:rPr>
        <w:t xml:space="preserve"> </w:t>
      </w:r>
      <w:r w:rsidRPr="009C039C">
        <w:rPr>
          <w:rFonts w:ascii="Times New Roman" w:hAnsi="Times New Roman" w:cs="Times New Roman"/>
          <w:b/>
          <w:bCs/>
          <w:color w:val="264D74"/>
          <w:sz w:val="24"/>
          <w:szCs w:val="24"/>
        </w:rPr>
        <w:t>R</w:t>
      </w:r>
      <w:r>
        <w:rPr>
          <w:rFonts w:ascii="Times New Roman" w:hAnsi="Times New Roman" w:cs="Times New Roman"/>
          <w:b/>
          <w:bCs/>
          <w:color w:val="264D74"/>
          <w:sz w:val="24"/>
          <w:szCs w:val="24"/>
        </w:rPr>
        <w:t>3</w:t>
      </w:r>
    </w:p>
    <w:p w:rsidR="008C5E4C" w:rsidRDefault="008C5E4C" w:rsidP="008C5E4C">
      <w:pPr>
        <w:widowControl w:val="0"/>
        <w:spacing w:line="294" w:lineRule="exact"/>
        <w:rPr>
          <w:rFonts w:ascii="Times New Roman" w:hAnsi="Times New Roman" w:cs="Times New Roman"/>
          <w:b/>
          <w:bCs/>
          <w:color w:val="003366"/>
          <w:sz w:val="24"/>
          <w:szCs w:val="24"/>
        </w:rPr>
      </w:pPr>
    </w:p>
    <w:p w:rsidR="008C5E4C" w:rsidRPr="007A3BB4" w:rsidRDefault="008C5E4C" w:rsidP="006241EC">
      <w:pPr>
        <w:widowControl w:val="0"/>
        <w:spacing w:line="284" w:lineRule="exact"/>
        <w:ind w:left="1170" w:hanging="450"/>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7A3BB4">
        <w:rPr>
          <w:rFonts w:ascii="Times New Roman" w:hAnsi="Times New Roman" w:cs="Times New Roman"/>
          <w:bCs/>
          <w:color w:val="365F91"/>
          <w:sz w:val="24"/>
          <w:szCs w:val="24"/>
        </w:rPr>
        <w:t>___</w:t>
      </w:r>
      <w:r w:rsidR="006241EC" w:rsidRPr="007A3BB4">
        <w:rPr>
          <w:rFonts w:ascii="Times New Roman" w:hAnsi="Times New Roman" w:cs="Times New Roman"/>
          <w:bCs/>
          <w:color w:val="365F91"/>
          <w:sz w:val="24"/>
          <w:szCs w:val="24"/>
        </w:rPr>
        <w:t xml:space="preserve"> Verify the LSE, TP and RP each made documentation on the treatment of its DSM programs available to NERC</w:t>
      </w:r>
      <w:r w:rsidR="007A3BB4">
        <w:rPr>
          <w:rFonts w:ascii="Times New Roman" w:hAnsi="Times New Roman" w:cs="Times New Roman"/>
          <w:bCs/>
          <w:color w:val="365F91"/>
          <w:sz w:val="24"/>
          <w:szCs w:val="24"/>
        </w:rPr>
        <w:t>,</w:t>
      </w:r>
      <w:r w:rsidR="006241EC" w:rsidRPr="007A3BB4">
        <w:rPr>
          <w:rFonts w:ascii="Times New Roman" w:hAnsi="Times New Roman" w:cs="Times New Roman"/>
          <w:bCs/>
          <w:color w:val="365F91"/>
          <w:sz w:val="24"/>
          <w:szCs w:val="24"/>
        </w:rPr>
        <w:t xml:space="preserve"> </w:t>
      </w:r>
      <w:r w:rsidR="007A3BB4">
        <w:rPr>
          <w:rFonts w:ascii="Times New Roman" w:hAnsi="Times New Roman" w:cs="Times New Roman"/>
          <w:bCs/>
          <w:color w:val="365F91"/>
          <w:sz w:val="24"/>
          <w:szCs w:val="24"/>
        </w:rPr>
        <w:t>if requested</w:t>
      </w:r>
      <w:r w:rsidR="006241EC" w:rsidRPr="007A3BB4">
        <w:rPr>
          <w:rFonts w:ascii="Times New Roman" w:hAnsi="Times New Roman" w:cs="Times New Roman"/>
          <w:bCs/>
          <w:color w:val="365F91"/>
          <w:sz w:val="24"/>
          <w:szCs w:val="24"/>
        </w:rPr>
        <w:t xml:space="preserve"> (within 30 calendar days</w:t>
      </w:r>
      <w:r w:rsidRPr="007A3BB4">
        <w:rPr>
          <w:rFonts w:ascii="Times New Roman" w:hAnsi="Times New Roman" w:cs="Times New Roman"/>
          <w:color w:val="365F91"/>
          <w:sz w:val="24"/>
          <w:szCs w:val="24"/>
        </w:rPr>
        <w:tab/>
      </w:r>
      <w:r w:rsidR="006241EC" w:rsidRPr="007A3BB4">
        <w:rPr>
          <w:rFonts w:ascii="Times New Roman" w:hAnsi="Times New Roman" w:cs="Times New Roman"/>
          <w:color w:val="365F91"/>
          <w:sz w:val="24"/>
          <w:szCs w:val="24"/>
        </w:rPr>
        <w:t>).</w:t>
      </w:r>
    </w:p>
    <w:p w:rsidR="008C5E4C" w:rsidRDefault="008C5E4C" w:rsidP="008C5E4C">
      <w:pPr>
        <w:widowControl w:val="0"/>
        <w:tabs>
          <w:tab w:val="left" w:pos="1080"/>
          <w:tab w:val="left" w:pos="1560"/>
        </w:tabs>
        <w:spacing w:line="240" w:lineRule="exact"/>
        <w:ind w:left="1800" w:hanging="180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p>
    <w:p w:rsidR="008C5E4C" w:rsidRPr="009C039C" w:rsidRDefault="008C5E4C" w:rsidP="008C5E4C">
      <w:pPr>
        <w:widowControl w:val="0"/>
        <w:spacing w:line="294" w:lineRule="exact"/>
        <w:rPr>
          <w:rFonts w:ascii="Times New Roman" w:hAnsi="Times New Roman" w:cs="Times New Roman"/>
          <w:b/>
          <w:bCs/>
          <w:color w:val="003366"/>
          <w:sz w:val="24"/>
          <w:szCs w:val="24"/>
        </w:rPr>
      </w:pPr>
    </w:p>
    <w:p w:rsidR="00464DE7" w:rsidRPr="009C039C" w:rsidRDefault="00464DE7" w:rsidP="00464DE7">
      <w:pPr>
        <w:widowControl w:val="0"/>
        <w:spacing w:line="294" w:lineRule="exact"/>
        <w:rPr>
          <w:rFonts w:ascii="Times New Roman" w:hAnsi="Times New Roman" w:cs="Times New Roman"/>
          <w:b/>
          <w:bCs/>
          <w:color w:val="003366"/>
          <w:sz w:val="24"/>
          <w:szCs w:val="24"/>
        </w:rPr>
      </w:pPr>
    </w:p>
    <w:p w:rsidR="00C46F97" w:rsidRPr="009C039C" w:rsidRDefault="00C46F97" w:rsidP="00281790">
      <w:pPr>
        <w:widowControl w:val="0"/>
        <w:spacing w:line="294" w:lineRule="exact"/>
        <w:rPr>
          <w:rFonts w:ascii="Times New Roman" w:hAnsi="Times New Roman" w:cs="Times New Roman"/>
          <w:b/>
          <w:bCs/>
          <w:color w:val="003366"/>
          <w:sz w:val="24"/>
          <w:szCs w:val="24"/>
        </w:rPr>
      </w:pPr>
    </w:p>
    <w:p w:rsidR="00D6502F" w:rsidRDefault="00FB7444" w:rsidP="00A74C27">
      <w:pPr>
        <w:pStyle w:val="Heading1"/>
      </w:pPr>
      <w:r>
        <w:br w:type="page"/>
      </w:r>
    </w:p>
    <w:p w:rsidR="00A74C27" w:rsidRPr="00D6502F" w:rsidRDefault="00A74C27" w:rsidP="00A74C27">
      <w:pPr>
        <w:pStyle w:val="Heading1"/>
        <w:rPr>
          <w:sz w:val="48"/>
          <w:szCs w:val="48"/>
        </w:rPr>
      </w:pPr>
      <w:r w:rsidRPr="00D6502F">
        <w:rPr>
          <w:sz w:val="48"/>
          <w:szCs w:val="48"/>
        </w:rPr>
        <w:t>Supplemental Information</w:t>
      </w:r>
    </w:p>
    <w:p w:rsidR="00A74C27" w:rsidRDefault="00A74C27" w:rsidP="00A74C27">
      <w:pPr>
        <w:widowControl w:val="0"/>
        <w:tabs>
          <w:tab w:val="left" w:pos="60"/>
        </w:tabs>
        <w:spacing w:line="240" w:lineRule="exact"/>
        <w:rPr>
          <w:rFonts w:ascii="Times New Roman" w:hAnsi="Times New Roman" w:cs="Times New Roman"/>
          <w:b/>
          <w:bCs/>
          <w:color w:val="264D74"/>
          <w:sz w:val="24"/>
          <w:szCs w:val="24"/>
        </w:rPr>
      </w:pPr>
    </w:p>
    <w:p w:rsidR="007A3BB4" w:rsidRPr="00A7057B" w:rsidRDefault="007A3BB4" w:rsidP="007A3BB4">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A74C27" w:rsidRDefault="00A74C27" w:rsidP="00A74C27">
      <w:pPr>
        <w:widowControl w:val="0"/>
        <w:spacing w:line="294" w:lineRule="exact"/>
        <w:rPr>
          <w:rFonts w:ascii="Times New Roman" w:hAnsi="Times New Roman" w:cs="Times New Roman"/>
          <w:sz w:val="24"/>
          <w:szCs w:val="24"/>
        </w:rPr>
      </w:pPr>
    </w:p>
    <w:p w:rsidR="00A74C27" w:rsidRDefault="00A74C27" w:rsidP="00A74C2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A74C27" w:rsidRDefault="00A74C27" w:rsidP="00A74C27">
      <w:pPr>
        <w:widowControl w:val="0"/>
        <w:spacing w:line="186" w:lineRule="exact"/>
        <w:rPr>
          <w:rFonts w:ascii="Times New Roman" w:hAnsi="Times New Roman" w:cs="Times New Roman"/>
          <w:sz w:val="24"/>
          <w:szCs w:val="24"/>
        </w:rPr>
      </w:pP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8374A0" w:rsidRDefault="00AD5422" w:rsidP="00A74C27">
      <w:pPr>
        <w:widowControl w:val="0"/>
        <w:tabs>
          <w:tab w:val="left" w:pos="720"/>
        </w:tabs>
        <w:spacing w:line="294" w:lineRule="exact"/>
        <w:rPr>
          <w:rFonts w:ascii="Times New Roman" w:hAnsi="Times New Roman" w:cs="Times New Roman"/>
          <w:sz w:val="24"/>
          <w:szCs w:val="24"/>
        </w:rPr>
      </w:pPr>
    </w:p>
    <w:p w:rsidR="00AD5422" w:rsidRPr="008374A0" w:rsidRDefault="00AD5422" w:rsidP="00AD5422">
      <w:pPr>
        <w:widowControl w:val="0"/>
        <w:spacing w:line="40" w:lineRule="exact"/>
        <w:rPr>
          <w:rFonts w:ascii="Times New Roman" w:hAnsi="Times New Roman" w:cs="Times New Roman"/>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7366E1" w:rsidRDefault="00AD5422" w:rsidP="00AD5422">
      <w:pPr>
        <w:widowControl w:val="0"/>
        <w:tabs>
          <w:tab w:val="left" w:pos="900"/>
          <w:tab w:val="left" w:pos="6360"/>
        </w:tabs>
        <w:spacing w:line="294" w:lineRule="exact"/>
        <w:rPr>
          <w:rFonts w:ascii="Tahoma" w:hAnsi="Tahoma" w:cs="Tahoma"/>
          <w:bCs/>
          <w:color w:val="264D74"/>
          <w:sz w:val="40"/>
          <w:szCs w:val="40"/>
        </w:rPr>
      </w:pPr>
    </w:p>
    <w:p w:rsidR="00AD5422" w:rsidRPr="00D6502F" w:rsidRDefault="00AD5422" w:rsidP="00AD5422">
      <w:pPr>
        <w:widowControl w:val="0"/>
        <w:tabs>
          <w:tab w:val="left" w:pos="900"/>
          <w:tab w:val="left" w:pos="6360"/>
        </w:tabs>
        <w:spacing w:line="294" w:lineRule="exact"/>
        <w:rPr>
          <w:rFonts w:ascii="Times New Roman" w:hAnsi="Times New Roman" w:cs="Times New Roman"/>
          <w:b/>
          <w:bCs/>
          <w:color w:val="264D74"/>
          <w:sz w:val="48"/>
          <w:szCs w:val="48"/>
        </w:rPr>
      </w:pPr>
    </w:p>
    <w:p w:rsidR="00AD5422" w:rsidRDefault="00AD5422" w:rsidP="00AD5422">
      <w:pPr>
        <w:pStyle w:val="Heading1"/>
        <w:rPr>
          <w:sz w:val="20"/>
          <w:szCs w:val="20"/>
        </w:rPr>
      </w:pPr>
      <w:r w:rsidRPr="00D6502F">
        <w:rPr>
          <w:sz w:val="48"/>
          <w:szCs w:val="48"/>
        </w:rPr>
        <w:t>Compliance Findings Summary</w:t>
      </w:r>
      <w:r>
        <w:t xml:space="preserve"> </w:t>
      </w:r>
      <w:r w:rsidRPr="001F77C7">
        <w:rPr>
          <w:sz w:val="20"/>
          <w:szCs w:val="20"/>
        </w:rPr>
        <w:t>(to be filled out by auditor)</w:t>
      </w:r>
    </w:p>
    <w:p w:rsidR="001D00CF" w:rsidRPr="001D00CF" w:rsidRDefault="001D00CF" w:rsidP="001D00CF"/>
    <w:tbl>
      <w:tblPr>
        <w:tblW w:w="0" w:type="auto"/>
        <w:tblLook w:val="00A0" w:firstRow="1" w:lastRow="0" w:firstColumn="1" w:lastColumn="0" w:noHBand="0" w:noVBand="0"/>
      </w:tblPr>
      <w:tblGrid>
        <w:gridCol w:w="692"/>
        <w:gridCol w:w="536"/>
        <w:gridCol w:w="571"/>
        <w:gridCol w:w="737"/>
        <w:gridCol w:w="563"/>
        <w:gridCol w:w="7917"/>
      </w:tblGrid>
      <w:tr w:rsidR="00E214E8" w:rsidRPr="008374A0" w:rsidTr="00E214E8">
        <w:tc>
          <w:tcPr>
            <w:tcW w:w="692" w:type="dxa"/>
            <w:tcBorders>
              <w:top w:val="single" w:sz="4" w:space="0" w:color="548DD4"/>
              <w:bottom w:val="single" w:sz="4" w:space="0" w:color="548DD4"/>
            </w:tcBorders>
          </w:tcPr>
          <w:p w:rsidR="00E214E8"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E214E8" w:rsidRPr="008374A0" w:rsidRDefault="00E2228F" w:rsidP="00E2228F">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E214E8"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E214E8"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E214E8" w:rsidRPr="008374A0" w:rsidTr="00E214E8">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E214E8" w:rsidRPr="008374A0" w:rsidTr="00E214E8">
        <w:tc>
          <w:tcPr>
            <w:tcW w:w="692" w:type="dxa"/>
            <w:tcBorders>
              <w:top w:val="single" w:sz="4" w:space="0" w:color="548DD4"/>
              <w:left w:val="single" w:sz="4" w:space="0" w:color="548DD4"/>
              <w:bottom w:val="single" w:sz="4" w:space="0" w:color="548DD4"/>
              <w:right w:val="single" w:sz="4" w:space="0" w:color="548DD4"/>
            </w:tcBorders>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E214E8" w:rsidRPr="008374A0" w:rsidRDefault="00E214E8"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E214E8" w:rsidRPr="008374A0" w:rsidRDefault="00E214E8"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E214E8" w:rsidRPr="008374A0" w:rsidRDefault="00E214E8"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E214E8" w:rsidRPr="008374A0" w:rsidTr="00E214E8">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E214E8" w:rsidRPr="008374A0" w:rsidRDefault="00E214E8"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E8453A" w:rsidRPr="009C039C" w:rsidRDefault="00E8453A" w:rsidP="007A0E0C">
      <w:pPr>
        <w:widowControl w:val="0"/>
        <w:tabs>
          <w:tab w:val="left" w:pos="60"/>
        </w:tabs>
        <w:spacing w:line="240" w:lineRule="exact"/>
        <w:rPr>
          <w:rFonts w:ascii="Times New Roman" w:hAnsi="Times New Roman" w:cs="Times New Roman"/>
          <w:sz w:val="24"/>
          <w:szCs w:val="24"/>
        </w:rPr>
      </w:pPr>
    </w:p>
    <w:p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rsidR="00CC452E" w:rsidRPr="009C039C" w:rsidRDefault="00CC452E" w:rsidP="00CC452E">
      <w:pPr>
        <w:widowControl w:val="0"/>
        <w:spacing w:line="40" w:lineRule="exact"/>
        <w:rPr>
          <w:rFonts w:ascii="Times New Roman" w:hAnsi="Times New Roman" w:cs="Times New Roman"/>
          <w:sz w:val="24"/>
          <w:szCs w:val="24"/>
        </w:rPr>
      </w:pPr>
    </w:p>
    <w:p w:rsidR="004F76E4" w:rsidRDefault="00311FB4" w:rsidP="004F76E4">
      <w:pPr>
        <w:pStyle w:val="Header"/>
        <w:jc w:val="right"/>
        <w:rPr>
          <w:rFonts w:ascii="Times New Roman" w:hAnsi="Times New Roman" w:cs="Times New Roman"/>
          <w:b/>
          <w:sz w:val="24"/>
          <w:szCs w:val="24"/>
        </w:rPr>
      </w:pPr>
      <w:bookmarkStart w:id="1" w:name="RSAW"/>
      <w:bookmarkStart w:id="2" w:name="OLE_LINK2"/>
      <w:bookmarkStart w:id="3" w:name="OLE_LINK1"/>
      <w:bookmarkEnd w:id="1"/>
      <w:r>
        <w:rPr>
          <w:rFonts w:ascii="Times New Roman" w:hAnsi="Times New Roman" w:cs="Times New Roman"/>
          <w:b/>
          <w:sz w:val="24"/>
          <w:szCs w:val="24"/>
        </w:rPr>
        <w:t>Excerpts f</w:t>
      </w:r>
      <w:r w:rsidR="004F76E4">
        <w:rPr>
          <w:rFonts w:ascii="Times New Roman" w:hAnsi="Times New Roman" w:cs="Times New Roman"/>
          <w:b/>
          <w:sz w:val="24"/>
          <w:szCs w:val="24"/>
        </w:rPr>
        <w:t>rom FERC Orders -- For Reference Purposes Only</w:t>
      </w:r>
    </w:p>
    <w:p w:rsidR="004F76E4" w:rsidRDefault="004F76E4"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Updated Through </w:t>
      </w:r>
      <w:r w:rsidR="007577C9">
        <w:rPr>
          <w:rFonts w:ascii="Times New Roman" w:hAnsi="Times New Roman" w:cs="Times New Roman"/>
          <w:b/>
          <w:sz w:val="24"/>
          <w:szCs w:val="24"/>
        </w:rPr>
        <w:t>October 11, 2011</w:t>
      </w:r>
    </w:p>
    <w:p w:rsidR="004F76E4" w:rsidRDefault="00311FB4"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MOD</w:t>
      </w:r>
      <w:r w:rsidR="004F76E4">
        <w:rPr>
          <w:rFonts w:ascii="Times New Roman" w:hAnsi="Times New Roman" w:cs="Times New Roman"/>
          <w:b/>
          <w:sz w:val="24"/>
          <w:szCs w:val="24"/>
        </w:rPr>
        <w:t>-0</w:t>
      </w:r>
      <w:r>
        <w:rPr>
          <w:rFonts w:ascii="Times New Roman" w:hAnsi="Times New Roman" w:cs="Times New Roman"/>
          <w:b/>
          <w:sz w:val="24"/>
          <w:szCs w:val="24"/>
        </w:rPr>
        <w:t>21</w:t>
      </w:r>
      <w:r w:rsidR="004F76E4">
        <w:rPr>
          <w:rFonts w:ascii="Times New Roman" w:hAnsi="Times New Roman" w:cs="Times New Roman"/>
          <w:b/>
          <w:sz w:val="24"/>
          <w:szCs w:val="24"/>
        </w:rPr>
        <w:t>-</w:t>
      </w:r>
      <w:r w:rsidR="00E2228F">
        <w:rPr>
          <w:rFonts w:ascii="Times New Roman" w:hAnsi="Times New Roman" w:cs="Times New Roman"/>
          <w:b/>
          <w:sz w:val="24"/>
          <w:szCs w:val="24"/>
        </w:rPr>
        <w:t>1</w:t>
      </w:r>
    </w:p>
    <w:bookmarkEnd w:id="2"/>
    <w:bookmarkEnd w:id="3"/>
    <w:p w:rsidR="004F76E4" w:rsidRDefault="004F76E4" w:rsidP="004F76E4">
      <w:pPr>
        <w:rPr>
          <w:rFonts w:ascii="Times New Roman" w:hAnsi="Times New Roman" w:cs="Times New Roman"/>
          <w:sz w:val="24"/>
          <w:szCs w:val="24"/>
        </w:rPr>
      </w:pPr>
    </w:p>
    <w:p w:rsidR="004F76E4" w:rsidRDefault="004F76E4" w:rsidP="004F76E4">
      <w:pPr>
        <w:rPr>
          <w:rFonts w:ascii="Times New Roman" w:hAnsi="Times New Roman" w:cs="Times New Roman"/>
          <w:b/>
          <w:sz w:val="24"/>
          <w:szCs w:val="24"/>
        </w:rPr>
      </w:pPr>
    </w:p>
    <w:p w:rsidR="004F76E4" w:rsidRDefault="004F76E4" w:rsidP="004F76E4">
      <w:pPr>
        <w:rPr>
          <w:rFonts w:ascii="Times New Roman" w:hAnsi="Times New Roman" w:cs="Times New Roman"/>
          <w:b/>
          <w:sz w:val="24"/>
          <w:szCs w:val="24"/>
        </w:rPr>
      </w:pPr>
      <w:r>
        <w:rPr>
          <w:rFonts w:ascii="Times New Roman" w:hAnsi="Times New Roman" w:cs="Times New Roman"/>
          <w:b/>
          <w:sz w:val="24"/>
          <w:szCs w:val="24"/>
        </w:rPr>
        <w:t>Order 693</w:t>
      </w:r>
    </w:p>
    <w:p w:rsidR="004F76E4" w:rsidRDefault="004F76E4" w:rsidP="0078466D">
      <w:pPr>
        <w:pStyle w:val="Header"/>
        <w:rPr>
          <w:rFonts w:ascii="Times New Roman" w:hAnsi="Times New Roman" w:cs="Times New Roman"/>
          <w:sz w:val="24"/>
          <w:szCs w:val="24"/>
        </w:rPr>
      </w:pPr>
    </w:p>
    <w:p w:rsidR="0078466D" w:rsidRPr="0078466D" w:rsidRDefault="0078466D" w:rsidP="0078466D">
      <w:pPr>
        <w:rPr>
          <w:rFonts w:ascii="Times New Roman" w:hAnsi="Times New Roman" w:cs="Times New Roman"/>
          <w:sz w:val="24"/>
          <w:szCs w:val="24"/>
        </w:rPr>
      </w:pPr>
      <w:r w:rsidRPr="0078466D">
        <w:rPr>
          <w:rFonts w:ascii="Times New Roman" w:hAnsi="Times New Roman" w:cs="Times New Roman"/>
          <w:sz w:val="24"/>
          <w:szCs w:val="24"/>
        </w:rPr>
        <w:t>1296. The Commission approves MOD-021-0 as mandatory and enforceable. In addition, the Commission directs the ERO to develop a modification to MOD-021-0 through the Reliability Standards development process as discussed below.</w:t>
      </w:r>
    </w:p>
    <w:p w:rsidR="0078466D" w:rsidRPr="0078466D" w:rsidRDefault="0078466D" w:rsidP="0078466D">
      <w:pPr>
        <w:rPr>
          <w:rFonts w:ascii="Times New Roman" w:hAnsi="Times New Roman" w:cs="Times New Roman"/>
          <w:sz w:val="24"/>
          <w:szCs w:val="24"/>
        </w:rPr>
      </w:pPr>
    </w:p>
    <w:p w:rsidR="0078466D" w:rsidRPr="0078466D" w:rsidRDefault="0078466D" w:rsidP="0078466D">
      <w:pPr>
        <w:rPr>
          <w:rFonts w:ascii="Times New Roman" w:hAnsi="Times New Roman" w:cs="Times New Roman"/>
          <w:sz w:val="24"/>
          <w:szCs w:val="24"/>
        </w:rPr>
      </w:pPr>
      <w:r w:rsidRPr="0078466D">
        <w:rPr>
          <w:rFonts w:ascii="Times New Roman" w:hAnsi="Times New Roman" w:cs="Times New Roman"/>
          <w:sz w:val="24"/>
          <w:szCs w:val="24"/>
        </w:rPr>
        <w:t>1297. As an initial matter, we disagree that MOD-021-0 cannot be implemented because it is based on MOD-016-0, and through it on various unapproved standards, which creates an implementation problem. As previously stated, we direct the ERO to provide a Work Plan and compliance filing regarding collection of information specified under related standards that are deferred, and believe there should be no difficulty complying with this Reliability Standard. We reiterate that ongoing collection of data is necessary to maintain system reliability, and approval of MOD-21-0 will help to achieve this goal. Therefore, we direct the ERO to use its authority pursuant to § 39.2(d) of our regulations to require users, owners and operators to provide to the Regional Entity the information required by this Reliability Standard.</w:t>
      </w:r>
    </w:p>
    <w:p w:rsidR="0078466D" w:rsidRPr="0078466D" w:rsidRDefault="0078466D" w:rsidP="0078466D">
      <w:pPr>
        <w:pStyle w:val="Header"/>
        <w:rPr>
          <w:rFonts w:ascii="Times New Roman" w:hAnsi="Times New Roman" w:cs="Times New Roman"/>
          <w:sz w:val="24"/>
          <w:szCs w:val="24"/>
        </w:rPr>
      </w:pPr>
    </w:p>
    <w:p w:rsidR="0078466D" w:rsidRPr="0078466D" w:rsidRDefault="0078466D" w:rsidP="0078466D">
      <w:pPr>
        <w:rPr>
          <w:rFonts w:ascii="Times New Roman" w:hAnsi="Times New Roman" w:cs="Times New Roman"/>
          <w:sz w:val="24"/>
          <w:szCs w:val="24"/>
        </w:rPr>
      </w:pPr>
      <w:r w:rsidRPr="0078466D">
        <w:rPr>
          <w:rFonts w:ascii="Times New Roman" w:hAnsi="Times New Roman" w:cs="Times New Roman"/>
          <w:sz w:val="24"/>
          <w:szCs w:val="24"/>
        </w:rPr>
        <w:t>1298. We agree with FirstEnergy and SMA that standardization of principles on reporting and validating DSM program information will provide consistent and uniform evaluation of demand response to facilitate system operator confidence in relying on such resources, which will further increase accuracy of transmission system reliability assessment and consequently enhance overall reliability. We direct the ERO to modify this Reliability Standard to allow resource planners to analyze the causes of differences between actual and forecasted demands, and to identify any corrective actions that should be taken to improve forecasted demand responses for future forecasts. Therefore, we adopt the NOPR proposal and direct the ERO to modify MOD-021-0 by adding a requirement for standardization of principles on reporting and validating DSM program information.</w:t>
      </w:r>
    </w:p>
    <w:p w:rsidR="0078466D" w:rsidRPr="0078466D" w:rsidRDefault="0078466D" w:rsidP="0078466D">
      <w:pPr>
        <w:rPr>
          <w:rFonts w:ascii="Times New Roman" w:hAnsi="Times New Roman" w:cs="Times New Roman"/>
          <w:sz w:val="24"/>
          <w:szCs w:val="24"/>
        </w:rPr>
      </w:pPr>
    </w:p>
    <w:p w:rsidR="0078466D" w:rsidRPr="0078466D" w:rsidRDefault="0078466D" w:rsidP="0078466D">
      <w:pPr>
        <w:rPr>
          <w:rFonts w:ascii="Times New Roman" w:hAnsi="Times New Roman" w:cs="Times New Roman"/>
          <w:sz w:val="24"/>
          <w:szCs w:val="24"/>
        </w:rPr>
      </w:pPr>
      <w:r w:rsidRPr="0078466D">
        <w:rPr>
          <w:rFonts w:ascii="Times New Roman" w:hAnsi="Times New Roman" w:cs="Times New Roman"/>
          <w:sz w:val="24"/>
          <w:szCs w:val="24"/>
        </w:rPr>
        <w:t>1299. With respect to FirstEnergy’s suggestion to combine MOD-019-0, MOD-020-0 and MOD-021-0, we understand that the ERO intends to consolidate Reliability Standards and encourage FirstEnergy to make its suggestion in the Reliability Standards development process.</w:t>
      </w:r>
    </w:p>
    <w:p w:rsidR="0078466D" w:rsidRPr="0078466D" w:rsidRDefault="0078466D" w:rsidP="0078466D">
      <w:pPr>
        <w:rPr>
          <w:rFonts w:ascii="Times New Roman" w:hAnsi="Times New Roman" w:cs="Times New Roman"/>
          <w:sz w:val="24"/>
          <w:szCs w:val="24"/>
        </w:rPr>
      </w:pPr>
    </w:p>
    <w:p w:rsidR="0078466D" w:rsidRPr="0078466D" w:rsidRDefault="0078466D" w:rsidP="0078466D">
      <w:pPr>
        <w:rPr>
          <w:rFonts w:ascii="Times New Roman" w:hAnsi="Times New Roman" w:cs="Times New Roman"/>
          <w:sz w:val="24"/>
          <w:szCs w:val="24"/>
        </w:rPr>
      </w:pPr>
      <w:r w:rsidRPr="0078466D">
        <w:rPr>
          <w:rFonts w:ascii="Times New Roman" w:hAnsi="Times New Roman" w:cs="Times New Roman"/>
          <w:sz w:val="24"/>
          <w:szCs w:val="24"/>
        </w:rPr>
        <w:t>1300. The Commission directs the ERO to modify the title and purpose statement to remove the word “controllable.” We note that no commenter disagrees.</w:t>
      </w:r>
    </w:p>
    <w:p w:rsidR="0078466D" w:rsidRDefault="0078466D" w:rsidP="0078466D">
      <w:pPr>
        <w:pStyle w:val="Header"/>
        <w:rPr>
          <w:rFonts w:ascii="Times New Roman" w:hAnsi="Times New Roman" w:cs="Times New Roman"/>
          <w:sz w:val="26"/>
          <w:szCs w:val="26"/>
        </w:rPr>
      </w:pPr>
    </w:p>
    <w:p w:rsidR="0078466D" w:rsidRDefault="0078466D" w:rsidP="0078466D">
      <w:pPr>
        <w:rPr>
          <w:rFonts w:ascii="Times New Roman" w:hAnsi="Times New Roman" w:cs="Times New Roman"/>
          <w:sz w:val="24"/>
          <w:szCs w:val="24"/>
        </w:rPr>
      </w:pPr>
      <w:r w:rsidRPr="0078466D">
        <w:rPr>
          <w:rFonts w:ascii="Times New Roman" w:hAnsi="Times New Roman" w:cs="Times New Roman"/>
          <w:sz w:val="24"/>
          <w:szCs w:val="24"/>
        </w:rPr>
        <w:t>1301. The Commission approves Reliability Standard MOD-021-0 as mandatory and enforceable. We direct the ERO to develop a modification to MOD-021-0 through the Reliability Standards development process to (1) add a Requirement standardizing principles on reporting and validation of DSM program information; (2) allow resource planners to analyze the causes of differences between actual and forecasted demands, and to identify any corrective actions that should be taken to improve forecasted demand responses for future forecasts and (3) modify the title and purpose statement to remove the word “controllable.”</w:t>
      </w:r>
    </w:p>
    <w:p w:rsidR="00F608AB" w:rsidRDefault="00F608AB" w:rsidP="0078466D">
      <w:pPr>
        <w:rPr>
          <w:rFonts w:ascii="Times New Roman" w:hAnsi="Times New Roman" w:cs="Times New Roman"/>
          <w:sz w:val="24"/>
          <w:szCs w:val="24"/>
        </w:rPr>
      </w:pPr>
    </w:p>
    <w:p w:rsidR="00F608AB" w:rsidRPr="00F608AB" w:rsidRDefault="00BA33A2" w:rsidP="0078466D">
      <w:pPr>
        <w:rPr>
          <w:rFonts w:ascii="Times New Roman" w:hAnsi="Times New Roman" w:cs="Times New Roman"/>
          <w:b/>
          <w:sz w:val="24"/>
          <w:szCs w:val="24"/>
        </w:rPr>
      </w:pPr>
      <w:r w:rsidRPr="00BA33A2">
        <w:rPr>
          <w:rFonts w:ascii="Times New Roman" w:hAnsi="Times New Roman" w:cs="Times New Roman"/>
          <w:b/>
          <w:sz w:val="24"/>
          <w:szCs w:val="24"/>
        </w:rPr>
        <w:t xml:space="preserve">North American Electric Reliability Corporation, 134 FERC ¶ </w:t>
      </w:r>
      <w:r w:rsidR="00BE6377">
        <w:rPr>
          <w:rFonts w:ascii="Times New Roman" w:hAnsi="Times New Roman" w:cs="Times New Roman"/>
          <w:b/>
          <w:sz w:val="24"/>
          <w:szCs w:val="24"/>
        </w:rPr>
        <w:t xml:space="preserve">61,015 </w:t>
      </w:r>
      <w:r w:rsidRPr="00BA33A2">
        <w:rPr>
          <w:rFonts w:ascii="Times New Roman" w:hAnsi="Times New Roman" w:cs="Times New Roman"/>
          <w:b/>
          <w:sz w:val="24"/>
          <w:szCs w:val="24"/>
        </w:rPr>
        <w:t>(January 10, 2011)</w:t>
      </w:r>
    </w:p>
    <w:p w:rsidR="0078466D" w:rsidRDefault="0078466D" w:rsidP="0078466D">
      <w:pPr>
        <w:rPr>
          <w:rFonts w:ascii="Times New Roman" w:hAnsi="Times New Roman" w:cs="Times New Roman"/>
          <w:sz w:val="24"/>
          <w:szCs w:val="24"/>
        </w:rPr>
      </w:pPr>
    </w:p>
    <w:p w:rsidR="00F608AB" w:rsidRDefault="00F608AB" w:rsidP="00F608AB">
      <w:pPr>
        <w:rPr>
          <w:rFonts w:ascii="Times New Roman" w:hAnsi="Times New Roman" w:cs="Times New Roman"/>
          <w:sz w:val="24"/>
          <w:szCs w:val="24"/>
        </w:rPr>
      </w:pPr>
      <w:r w:rsidRPr="00F608AB">
        <w:rPr>
          <w:rFonts w:ascii="Times New Roman" w:hAnsi="Times New Roman" w:cs="Times New Roman"/>
          <w:sz w:val="24"/>
          <w:szCs w:val="24"/>
        </w:rPr>
        <w:t>1. On September 9, 2010, the North American Electric Reliability Corporation (NERC), the Commission-certified electric reliability organization, filed a petition seeking approval of modifications to six Reliability Standards made pursuant to outstanding directives from the Commission's Order No. 693. n1 Specifically, pursuant to section 215(d)(2) of the Federal Power Act, NERC requests approval of modifications contained in Reliability Standards BAL-002-1, EOP-002-3, FAC-002-1, MOD-021-2, PRC-004-2, and VAR-001-2. NERC also explains that two additional Order No. 693 directives related to these Reliability Standards have been resolved without further modification.</w:t>
      </w:r>
    </w:p>
    <w:p w:rsidR="00F608AB" w:rsidRPr="00F608AB" w:rsidRDefault="00F608AB" w:rsidP="00F608AB">
      <w:pPr>
        <w:rPr>
          <w:rFonts w:ascii="Times New Roman" w:hAnsi="Times New Roman" w:cs="Times New Roman"/>
          <w:sz w:val="24"/>
          <w:szCs w:val="24"/>
        </w:rPr>
      </w:pPr>
    </w:p>
    <w:p w:rsidR="00F608AB" w:rsidRDefault="00F608AB" w:rsidP="00F608AB">
      <w:pPr>
        <w:rPr>
          <w:rFonts w:ascii="Times New Roman" w:hAnsi="Times New Roman" w:cs="Times New Roman"/>
          <w:sz w:val="24"/>
          <w:szCs w:val="24"/>
        </w:rPr>
      </w:pPr>
      <w:r w:rsidRPr="00F608AB">
        <w:rPr>
          <w:rFonts w:ascii="Times New Roman" w:hAnsi="Times New Roman" w:cs="Times New Roman"/>
          <w:sz w:val="24"/>
          <w:szCs w:val="24"/>
        </w:rPr>
        <w:t>2. NERC states that the proposed modifications to the Reliability Standards are the result of NERC's efforts to address the outstanding directives from Order No. 693, beginning with the identification of changes expected to be less controversial. According to NERC, the modifications to the six Reliability Standards address Commission directives set forth in Order No. 693. n2 According to NERC, the six proposed Reliability Standards achieved sufficient quorum and approval in the NERC stakeholder process to move forward for consideration by the NERC Board of Trustees, which approved the six modified Reliability Standards on August 5, 2010.</w:t>
      </w:r>
    </w:p>
    <w:p w:rsidR="00F608AB" w:rsidRDefault="00F608AB" w:rsidP="00F608AB">
      <w:pPr>
        <w:rPr>
          <w:rFonts w:ascii="Times New Roman" w:hAnsi="Times New Roman" w:cs="Times New Roman"/>
          <w:sz w:val="24"/>
          <w:szCs w:val="24"/>
        </w:rPr>
      </w:pPr>
    </w:p>
    <w:p w:rsidR="00F608AB" w:rsidRDefault="00F608AB" w:rsidP="00F608AB">
      <w:pPr>
        <w:rPr>
          <w:rFonts w:ascii="Times New Roman" w:hAnsi="Times New Roman" w:cs="Times New Roman"/>
          <w:sz w:val="24"/>
          <w:szCs w:val="24"/>
        </w:rPr>
      </w:pPr>
      <w:r w:rsidRPr="00F608AB">
        <w:rPr>
          <w:rFonts w:ascii="Times New Roman" w:hAnsi="Times New Roman" w:cs="Times New Roman"/>
          <w:sz w:val="24"/>
          <w:szCs w:val="24"/>
        </w:rPr>
        <w:t>n2 According to NERC, the modifications address the Commission's directives set forth in paragraphs 321, 582, 693, 1300, 1469 (second directive only), 1858 and 1879 of Order No. 693. NERC further states that the directive to modify Reliability Standard EOP-002 as stated in paragraph 577 has been addressed through revisions to IRO-006-4.</w:t>
      </w:r>
    </w:p>
    <w:p w:rsidR="00F608AB" w:rsidRDefault="00F608AB" w:rsidP="00F608AB">
      <w:pPr>
        <w:rPr>
          <w:rFonts w:ascii="Times New Roman" w:hAnsi="Times New Roman" w:cs="Times New Roman"/>
          <w:sz w:val="24"/>
          <w:szCs w:val="24"/>
        </w:rPr>
      </w:pPr>
    </w:p>
    <w:p w:rsidR="00F608AB" w:rsidRPr="00F608AB" w:rsidRDefault="00F608AB" w:rsidP="00F608AB">
      <w:pPr>
        <w:rPr>
          <w:rFonts w:ascii="Times New Roman" w:hAnsi="Times New Roman" w:cs="Times New Roman"/>
          <w:sz w:val="24"/>
          <w:szCs w:val="24"/>
        </w:rPr>
      </w:pPr>
      <w:r w:rsidRPr="00F608AB">
        <w:rPr>
          <w:rFonts w:ascii="Times New Roman" w:hAnsi="Times New Roman" w:cs="Times New Roman"/>
          <w:sz w:val="24"/>
          <w:szCs w:val="24"/>
        </w:rPr>
        <w:t>4. The Commission finds that the proposed modifications to the Reliability Standards are just, reasonable, not unduly discriminatory or preferential, and in the public interest, and approves them as mandatory and effective on the respective dates as requested by NERC. The Commission further finds that NERC has satisfied the Commission's outstanding directives listed in footnote 2 of this order.</w:t>
      </w:r>
    </w:p>
    <w:p w:rsidR="00F608AB" w:rsidRDefault="00F608AB" w:rsidP="0078466D">
      <w:pPr>
        <w:rPr>
          <w:rFonts w:ascii="Times New Roman" w:hAnsi="Times New Roman" w:cs="Times New Roman"/>
          <w:sz w:val="24"/>
          <w:szCs w:val="24"/>
        </w:rPr>
      </w:pPr>
    </w:p>
    <w:p w:rsidR="004F76E4" w:rsidRDefault="004F76E4" w:rsidP="001D00CF">
      <w:pPr>
        <w:pStyle w:val="Header"/>
        <w:rPr>
          <w:rFonts w:ascii="Times New Roman" w:hAnsi="Times New Roman" w:cs="Times New Roman"/>
          <w:sz w:val="24"/>
          <w:szCs w:val="24"/>
        </w:rPr>
      </w:pPr>
    </w:p>
    <w:p w:rsidR="004F76E4" w:rsidRPr="0009057C" w:rsidRDefault="004F76E4" w:rsidP="004F76E4">
      <w:pPr>
        <w:rPr>
          <w:rFonts w:ascii="Times New Roman" w:hAnsi="Times New Roman" w:cs="Times New Roman"/>
          <w:b/>
          <w:sz w:val="24"/>
          <w:szCs w:val="24"/>
        </w:rPr>
      </w:pPr>
      <w:r>
        <w:rPr>
          <w:rFonts w:ascii="Times New Roman" w:hAnsi="Times New Roman" w:cs="Times New Roman"/>
          <w:b/>
          <w:sz w:val="24"/>
          <w:szCs w:val="24"/>
        </w:rPr>
        <w:t>Revision History</w:t>
      </w:r>
    </w:p>
    <w:p w:rsidR="004F76E4" w:rsidRDefault="004F76E4" w:rsidP="004F76E4">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340"/>
        <w:gridCol w:w="5490"/>
      </w:tblGrid>
      <w:tr w:rsidR="004F76E4" w:rsidRPr="00B2607F" w:rsidTr="002A090E">
        <w:tc>
          <w:tcPr>
            <w:tcW w:w="1016"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340"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490"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E2228F" w:rsidTr="002A090E">
        <w:tc>
          <w:tcPr>
            <w:tcW w:w="1016" w:type="dxa"/>
            <w:tcBorders>
              <w:top w:val="single" w:sz="4" w:space="0" w:color="000000"/>
              <w:left w:val="single" w:sz="4" w:space="0" w:color="000000"/>
              <w:bottom w:val="single" w:sz="4" w:space="0" w:color="000000"/>
              <w:right w:val="single" w:sz="4" w:space="0" w:color="000000"/>
            </w:tcBorders>
            <w:hideMark/>
          </w:tcPr>
          <w:p w:rsidR="00E2228F" w:rsidRDefault="00E2228F" w:rsidP="009224BB">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E2228F" w:rsidRDefault="00FE48F3" w:rsidP="009224BB">
            <w:pPr>
              <w:rPr>
                <w:rFonts w:ascii="Times New Roman" w:hAnsi="Times New Roman" w:cs="Times New Roman"/>
                <w:sz w:val="24"/>
                <w:szCs w:val="24"/>
              </w:rPr>
            </w:pPr>
            <w:r>
              <w:rPr>
                <w:rFonts w:ascii="Times New Roman" w:hAnsi="Times New Roman" w:cs="Times New Roman"/>
                <w:sz w:val="24"/>
                <w:szCs w:val="24"/>
              </w:rPr>
              <w:t xml:space="preserve">September </w:t>
            </w:r>
            <w:r w:rsidR="00E2228F">
              <w:rPr>
                <w:rFonts w:ascii="Times New Roman" w:hAnsi="Times New Roman" w:cs="Times New Roman"/>
                <w:sz w:val="24"/>
                <w:szCs w:val="24"/>
              </w:rPr>
              <w:t>2011</w:t>
            </w:r>
          </w:p>
        </w:tc>
        <w:tc>
          <w:tcPr>
            <w:tcW w:w="2340" w:type="dxa"/>
            <w:tcBorders>
              <w:top w:val="single" w:sz="4" w:space="0" w:color="000000"/>
              <w:left w:val="single" w:sz="4" w:space="0" w:color="000000"/>
              <w:bottom w:val="single" w:sz="4" w:space="0" w:color="000000"/>
              <w:right w:val="single" w:sz="4" w:space="0" w:color="000000"/>
            </w:tcBorders>
            <w:hideMark/>
          </w:tcPr>
          <w:p w:rsidR="00E2228F" w:rsidRDefault="00E2228F" w:rsidP="009224BB">
            <w:pPr>
              <w:rPr>
                <w:rFonts w:ascii="Times New Roman" w:hAnsi="Times New Roman" w:cs="Times New Roman"/>
                <w:sz w:val="24"/>
                <w:szCs w:val="24"/>
              </w:rPr>
            </w:pPr>
            <w:r>
              <w:rPr>
                <w:rFonts w:ascii="Times New Roman" w:hAnsi="Times New Roman" w:cs="Times New Roman"/>
                <w:sz w:val="24"/>
                <w:szCs w:val="24"/>
              </w:rPr>
              <w:t>QRSAW WG</w:t>
            </w:r>
          </w:p>
        </w:tc>
        <w:tc>
          <w:tcPr>
            <w:tcW w:w="5490" w:type="dxa"/>
            <w:tcBorders>
              <w:top w:val="single" w:sz="4" w:space="0" w:color="000000"/>
              <w:left w:val="single" w:sz="4" w:space="0" w:color="000000"/>
              <w:bottom w:val="single" w:sz="4" w:space="0" w:color="000000"/>
              <w:right w:val="single" w:sz="4" w:space="0" w:color="000000"/>
            </w:tcBorders>
            <w:hideMark/>
          </w:tcPr>
          <w:p w:rsidR="00E2228F" w:rsidRDefault="00FE48F3" w:rsidP="009224BB">
            <w:pPr>
              <w:rPr>
                <w:rFonts w:ascii="Times New Roman" w:hAnsi="Times New Roman" w:cs="Times New Roman"/>
                <w:sz w:val="24"/>
                <w:szCs w:val="24"/>
              </w:rPr>
            </w:pPr>
            <w:r>
              <w:rPr>
                <w:rFonts w:ascii="Times New Roman" w:hAnsi="Times New Roman" w:cs="Times New Roman"/>
                <w:sz w:val="24"/>
                <w:szCs w:val="24"/>
              </w:rPr>
              <w:t>Original Document</w:t>
            </w:r>
          </w:p>
        </w:tc>
      </w:tr>
      <w:tr w:rsidR="00E2228F" w:rsidRPr="00B2607F" w:rsidTr="002A090E">
        <w:tc>
          <w:tcPr>
            <w:tcW w:w="1016" w:type="dxa"/>
          </w:tcPr>
          <w:p w:rsidR="00E2228F" w:rsidRPr="00B2607F" w:rsidRDefault="00F608AB"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E2228F" w:rsidRPr="00B2607F" w:rsidRDefault="00F608AB" w:rsidP="000A5C28">
            <w:pPr>
              <w:rPr>
                <w:rFonts w:ascii="Times New Roman" w:hAnsi="Times New Roman" w:cs="Times New Roman"/>
                <w:sz w:val="24"/>
                <w:szCs w:val="24"/>
              </w:rPr>
            </w:pPr>
            <w:r>
              <w:rPr>
                <w:rFonts w:ascii="Times New Roman" w:hAnsi="Times New Roman" w:cs="Times New Roman"/>
                <w:sz w:val="24"/>
                <w:szCs w:val="24"/>
              </w:rPr>
              <w:t>October 11, 2011</w:t>
            </w:r>
          </w:p>
        </w:tc>
        <w:tc>
          <w:tcPr>
            <w:tcW w:w="2340" w:type="dxa"/>
          </w:tcPr>
          <w:p w:rsidR="00E2228F" w:rsidRPr="00B2607F" w:rsidRDefault="00F608AB" w:rsidP="000A5C28">
            <w:pPr>
              <w:rPr>
                <w:rFonts w:ascii="Times New Roman" w:hAnsi="Times New Roman" w:cs="Times New Roman"/>
                <w:sz w:val="24"/>
                <w:szCs w:val="24"/>
              </w:rPr>
            </w:pPr>
            <w:r>
              <w:rPr>
                <w:rFonts w:ascii="Times New Roman" w:hAnsi="Times New Roman" w:cs="Times New Roman"/>
                <w:sz w:val="24"/>
                <w:szCs w:val="24"/>
              </w:rPr>
              <w:t>NERC Legal</w:t>
            </w:r>
          </w:p>
        </w:tc>
        <w:tc>
          <w:tcPr>
            <w:tcW w:w="5490" w:type="dxa"/>
          </w:tcPr>
          <w:p w:rsidR="00E2228F" w:rsidRPr="00B2607F" w:rsidRDefault="00F608AB" w:rsidP="000A5C28">
            <w:pPr>
              <w:rPr>
                <w:rFonts w:ascii="Times New Roman" w:hAnsi="Times New Roman" w:cs="Times New Roman"/>
                <w:sz w:val="24"/>
                <w:szCs w:val="24"/>
              </w:rPr>
            </w:pPr>
            <w:r>
              <w:rPr>
                <w:rFonts w:ascii="Times New Roman" w:hAnsi="Times New Roman" w:cs="Times New Roman"/>
                <w:sz w:val="24"/>
                <w:szCs w:val="24"/>
              </w:rPr>
              <w:t>Updated Excerpts from FERC Orders from August 2010 through and including October 11, 2011.</w:t>
            </w:r>
          </w:p>
        </w:tc>
      </w:tr>
      <w:tr w:rsidR="00E2228F" w:rsidRPr="00B2607F" w:rsidTr="002A090E">
        <w:tc>
          <w:tcPr>
            <w:tcW w:w="1016" w:type="dxa"/>
          </w:tcPr>
          <w:p w:rsidR="00E2228F" w:rsidRPr="00B2607F" w:rsidRDefault="00E2228F" w:rsidP="000A5C28">
            <w:pPr>
              <w:jc w:val="center"/>
              <w:rPr>
                <w:rFonts w:ascii="Times New Roman" w:hAnsi="Times New Roman" w:cs="Times New Roman"/>
                <w:sz w:val="24"/>
                <w:szCs w:val="24"/>
              </w:rPr>
            </w:pPr>
          </w:p>
        </w:tc>
        <w:tc>
          <w:tcPr>
            <w:tcW w:w="1882" w:type="dxa"/>
          </w:tcPr>
          <w:p w:rsidR="00E2228F" w:rsidRPr="00B2607F" w:rsidRDefault="00E2228F" w:rsidP="000A5C28">
            <w:pPr>
              <w:rPr>
                <w:rFonts w:ascii="Times New Roman" w:hAnsi="Times New Roman" w:cs="Times New Roman"/>
                <w:sz w:val="24"/>
                <w:szCs w:val="24"/>
              </w:rPr>
            </w:pPr>
          </w:p>
        </w:tc>
        <w:tc>
          <w:tcPr>
            <w:tcW w:w="2340" w:type="dxa"/>
          </w:tcPr>
          <w:p w:rsidR="00E2228F" w:rsidRPr="00B2607F" w:rsidRDefault="00E2228F" w:rsidP="000A5C28">
            <w:pPr>
              <w:rPr>
                <w:rFonts w:ascii="Times New Roman" w:hAnsi="Times New Roman" w:cs="Times New Roman"/>
                <w:sz w:val="24"/>
                <w:szCs w:val="24"/>
              </w:rPr>
            </w:pPr>
          </w:p>
        </w:tc>
        <w:tc>
          <w:tcPr>
            <w:tcW w:w="5490" w:type="dxa"/>
          </w:tcPr>
          <w:p w:rsidR="00E2228F" w:rsidRPr="00B2607F" w:rsidRDefault="00E2228F" w:rsidP="000A5C28">
            <w:pPr>
              <w:rPr>
                <w:rFonts w:ascii="Times New Roman" w:hAnsi="Times New Roman" w:cs="Times New Roman"/>
                <w:sz w:val="24"/>
                <w:szCs w:val="24"/>
              </w:rPr>
            </w:pPr>
          </w:p>
        </w:tc>
      </w:tr>
      <w:tr w:rsidR="00E2228F" w:rsidRPr="00B2607F" w:rsidTr="002A090E">
        <w:tc>
          <w:tcPr>
            <w:tcW w:w="1016" w:type="dxa"/>
          </w:tcPr>
          <w:p w:rsidR="00E2228F" w:rsidRPr="00B2607F" w:rsidRDefault="00E2228F" w:rsidP="000A5C28">
            <w:pPr>
              <w:jc w:val="center"/>
              <w:rPr>
                <w:rFonts w:ascii="Times New Roman" w:hAnsi="Times New Roman" w:cs="Times New Roman"/>
                <w:sz w:val="24"/>
                <w:szCs w:val="24"/>
              </w:rPr>
            </w:pPr>
          </w:p>
        </w:tc>
        <w:tc>
          <w:tcPr>
            <w:tcW w:w="1882" w:type="dxa"/>
          </w:tcPr>
          <w:p w:rsidR="00E2228F" w:rsidRPr="00B2607F" w:rsidRDefault="00E2228F" w:rsidP="000A5C28">
            <w:pPr>
              <w:rPr>
                <w:rFonts w:ascii="Times New Roman" w:hAnsi="Times New Roman" w:cs="Times New Roman"/>
                <w:sz w:val="24"/>
                <w:szCs w:val="24"/>
              </w:rPr>
            </w:pPr>
          </w:p>
        </w:tc>
        <w:tc>
          <w:tcPr>
            <w:tcW w:w="2340" w:type="dxa"/>
          </w:tcPr>
          <w:p w:rsidR="00E2228F" w:rsidRPr="00B2607F" w:rsidRDefault="00E2228F" w:rsidP="000A5C28">
            <w:pPr>
              <w:rPr>
                <w:rFonts w:ascii="Times New Roman" w:hAnsi="Times New Roman" w:cs="Times New Roman"/>
                <w:sz w:val="24"/>
                <w:szCs w:val="24"/>
              </w:rPr>
            </w:pPr>
          </w:p>
        </w:tc>
        <w:tc>
          <w:tcPr>
            <w:tcW w:w="5490" w:type="dxa"/>
          </w:tcPr>
          <w:p w:rsidR="00E2228F" w:rsidRPr="00B2607F" w:rsidRDefault="00E2228F" w:rsidP="000A5C28">
            <w:pPr>
              <w:rPr>
                <w:rFonts w:ascii="Times New Roman" w:hAnsi="Times New Roman" w:cs="Times New Roman"/>
                <w:sz w:val="24"/>
                <w:szCs w:val="24"/>
              </w:rPr>
            </w:pPr>
          </w:p>
        </w:tc>
      </w:tr>
    </w:tbl>
    <w:p w:rsidR="004F76E4" w:rsidRPr="004550E5" w:rsidRDefault="004F76E4" w:rsidP="004F76E4">
      <w:pPr>
        <w:widowControl w:val="0"/>
        <w:spacing w:line="244" w:lineRule="exact"/>
        <w:rPr>
          <w:rFonts w:ascii="Times New Roman" w:hAnsi="Times New Roman" w:cs="Times New Roman"/>
          <w:sz w:val="24"/>
          <w:szCs w:val="24"/>
        </w:rPr>
      </w:pPr>
    </w:p>
    <w:p w:rsidR="00281790" w:rsidRPr="004550E5" w:rsidRDefault="00281790" w:rsidP="004F76E4">
      <w:pPr>
        <w:pStyle w:val="Header"/>
        <w:jc w:val="right"/>
        <w:rPr>
          <w:rFonts w:ascii="Times New Roman" w:hAnsi="Times New Roman" w:cs="Times New Roman"/>
          <w:sz w:val="24"/>
          <w:szCs w:val="24"/>
        </w:rPr>
      </w:pPr>
    </w:p>
    <w:sectPr w:rsidR="00281790" w:rsidRPr="004550E5" w:rsidSect="009A1984">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F8" w:rsidRDefault="005729F8">
      <w:r>
        <w:separator/>
      </w:r>
    </w:p>
  </w:endnote>
  <w:endnote w:type="continuationSeparator" w:id="0">
    <w:p w:rsidR="005729F8" w:rsidRDefault="0057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5D" w:rsidRDefault="00870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981" w:rsidRPr="00323003" w:rsidRDefault="00D36981"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rsidR="00D36981" w:rsidRPr="00323003" w:rsidRDefault="00D36981"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rsidR="00D36981" w:rsidRPr="00323003" w:rsidRDefault="00D36981"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rsidR="00D36981" w:rsidRPr="00323003" w:rsidRDefault="00D36981"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 xml:space="preserve">______________________ </w:t>
    </w:r>
  </w:p>
  <w:p w:rsidR="00D36981" w:rsidRDefault="00D36981"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w:t>
    </w:r>
  </w:p>
  <w:p w:rsidR="00D36981" w:rsidRPr="00872AF8" w:rsidRDefault="00D36981"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MOD-021-1</w:t>
    </w:r>
    <w:r w:rsidRPr="00872AF8">
      <w:rPr>
        <w:rFonts w:ascii="Times New Roman" w:hAnsi="Times New Roman"/>
        <w:sz w:val="18"/>
        <w:szCs w:val="18"/>
      </w:rPr>
      <w:t>_</w:t>
    </w:r>
    <w:r>
      <w:rPr>
        <w:rFonts w:ascii="Times New Roman" w:hAnsi="Times New Roman"/>
        <w:sz w:val="18"/>
        <w:szCs w:val="18"/>
      </w:rPr>
      <w:t>2011</w:t>
    </w:r>
    <w:r w:rsidRPr="00872AF8">
      <w:rPr>
        <w:rFonts w:ascii="Times New Roman" w:hAnsi="Times New Roman"/>
        <w:sz w:val="18"/>
        <w:szCs w:val="18"/>
      </w:rPr>
      <w:t>_v1</w:t>
    </w:r>
  </w:p>
  <w:p w:rsidR="00D36981" w:rsidRPr="00872AF8" w:rsidRDefault="00D36981" w:rsidP="00A1064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Pr>
        <w:rFonts w:ascii="Times New Roman" w:hAnsi="Times New Roman" w:cs="Times New Roman"/>
        <w:color w:val="000000"/>
        <w:sz w:val="18"/>
        <w:szCs w:val="18"/>
      </w:rPr>
      <w:t>September 2011</w:t>
    </w:r>
  </w:p>
  <w:p w:rsidR="00D36981" w:rsidRPr="00323003" w:rsidRDefault="00BA33A2"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00D36981"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D9534A">
      <w:rPr>
        <w:rStyle w:val="PageNumber"/>
        <w:rFonts w:ascii="Times New Roman" w:hAnsi="Times New Roman" w:cs="Times New Roman"/>
        <w:noProof/>
      </w:rPr>
      <w:t>1</w:t>
    </w:r>
    <w:r w:rsidRPr="00323003">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5D" w:rsidRDefault="00870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F8" w:rsidRDefault="005729F8">
      <w:r>
        <w:separator/>
      </w:r>
    </w:p>
  </w:footnote>
  <w:footnote w:type="continuationSeparator" w:id="0">
    <w:p w:rsidR="005729F8" w:rsidRDefault="00572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5D" w:rsidRDefault="00870F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981" w:rsidRDefault="00D36981">
    <w:pPr>
      <w:widowControl w:val="0"/>
      <w:spacing w:line="240" w:lineRule="exact"/>
      <w:rPr>
        <w:rFonts w:cs="Times New Roman"/>
      </w:rPr>
    </w:pPr>
  </w:p>
  <w:p w:rsidR="00D36981" w:rsidRPr="006813F3" w:rsidRDefault="00D36981" w:rsidP="001D00CF">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D36981" w:rsidRPr="006813F3" w:rsidRDefault="00870F5D" w:rsidP="001D00CF">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D36981" w:rsidRDefault="00C423F9">
    <w:pPr>
      <w:widowControl w:val="0"/>
      <w:spacing w:before="66"/>
      <w:rPr>
        <w:rFonts w:cs="Times New Roman"/>
      </w:rPr>
    </w:pPr>
    <w:r w:rsidRPr="00BA33A2">
      <w:rPr>
        <w:rFonts w:cs="Times New Roman"/>
        <w:noProof/>
      </w:rPr>
      <w:drawing>
        <wp:inline distT="0" distB="0" distL="0" distR="0">
          <wp:extent cx="5972175" cy="47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47625"/>
                  </a:xfrm>
                  <a:prstGeom prst="rect">
                    <a:avLst/>
                  </a:prstGeom>
                  <a:noFill/>
                  <a:ln>
                    <a:noFill/>
                  </a:ln>
                </pic:spPr>
              </pic:pic>
            </a:graphicData>
          </a:graphic>
        </wp:inline>
      </w:drawing>
    </w:r>
  </w:p>
  <w:p w:rsidR="00D36981" w:rsidRDefault="00D36981">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5D" w:rsidRDefault="00870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157A2"/>
    <w:rsid w:val="00015C26"/>
    <w:rsid w:val="00032BC0"/>
    <w:rsid w:val="00057A68"/>
    <w:rsid w:val="000A4478"/>
    <w:rsid w:val="000A5C28"/>
    <w:rsid w:val="000B38E3"/>
    <w:rsid w:val="000B4B1F"/>
    <w:rsid w:val="000E2855"/>
    <w:rsid w:val="000F0A1C"/>
    <w:rsid w:val="000F4AF6"/>
    <w:rsid w:val="000F4D35"/>
    <w:rsid w:val="000F5E13"/>
    <w:rsid w:val="00100FD6"/>
    <w:rsid w:val="001104C7"/>
    <w:rsid w:val="00116F8E"/>
    <w:rsid w:val="001308E2"/>
    <w:rsid w:val="001660C1"/>
    <w:rsid w:val="00192C6D"/>
    <w:rsid w:val="001A60CC"/>
    <w:rsid w:val="001D00CF"/>
    <w:rsid w:val="001D467F"/>
    <w:rsid w:val="00207A7A"/>
    <w:rsid w:val="002478D9"/>
    <w:rsid w:val="0025269F"/>
    <w:rsid w:val="00260B45"/>
    <w:rsid w:val="00281790"/>
    <w:rsid w:val="002A090E"/>
    <w:rsid w:val="002C6986"/>
    <w:rsid w:val="002F59D9"/>
    <w:rsid w:val="00311FB4"/>
    <w:rsid w:val="00323003"/>
    <w:rsid w:val="0035604C"/>
    <w:rsid w:val="00357F68"/>
    <w:rsid w:val="0036144D"/>
    <w:rsid w:val="00396135"/>
    <w:rsid w:val="003A7DCF"/>
    <w:rsid w:val="003B631E"/>
    <w:rsid w:val="003C2140"/>
    <w:rsid w:val="003E0982"/>
    <w:rsid w:val="003E5FE5"/>
    <w:rsid w:val="003E7EDF"/>
    <w:rsid w:val="003F4C26"/>
    <w:rsid w:val="0040362C"/>
    <w:rsid w:val="00404C29"/>
    <w:rsid w:val="00404D27"/>
    <w:rsid w:val="00426E53"/>
    <w:rsid w:val="00443293"/>
    <w:rsid w:val="004550E5"/>
    <w:rsid w:val="00464DE7"/>
    <w:rsid w:val="00473790"/>
    <w:rsid w:val="004A25CF"/>
    <w:rsid w:val="004E0362"/>
    <w:rsid w:val="004F76E4"/>
    <w:rsid w:val="005136A0"/>
    <w:rsid w:val="0055246A"/>
    <w:rsid w:val="005632B5"/>
    <w:rsid w:val="00565AEF"/>
    <w:rsid w:val="005729F8"/>
    <w:rsid w:val="0058149C"/>
    <w:rsid w:val="0059110B"/>
    <w:rsid w:val="005916FC"/>
    <w:rsid w:val="005934DC"/>
    <w:rsid w:val="005B5538"/>
    <w:rsid w:val="005D1D5C"/>
    <w:rsid w:val="005D58A1"/>
    <w:rsid w:val="00607435"/>
    <w:rsid w:val="00613FA3"/>
    <w:rsid w:val="006241EC"/>
    <w:rsid w:val="00647DE9"/>
    <w:rsid w:val="00656ADB"/>
    <w:rsid w:val="00661B2E"/>
    <w:rsid w:val="00670CEF"/>
    <w:rsid w:val="00675E27"/>
    <w:rsid w:val="00684DDA"/>
    <w:rsid w:val="006E1CC0"/>
    <w:rsid w:val="0071094E"/>
    <w:rsid w:val="00756289"/>
    <w:rsid w:val="007577C9"/>
    <w:rsid w:val="00767159"/>
    <w:rsid w:val="0078466D"/>
    <w:rsid w:val="007A0E0C"/>
    <w:rsid w:val="007A3BB4"/>
    <w:rsid w:val="007B45C5"/>
    <w:rsid w:val="007C44D6"/>
    <w:rsid w:val="007C659D"/>
    <w:rsid w:val="007F26AA"/>
    <w:rsid w:val="0081087F"/>
    <w:rsid w:val="00832FF7"/>
    <w:rsid w:val="008539DC"/>
    <w:rsid w:val="00853A30"/>
    <w:rsid w:val="00861282"/>
    <w:rsid w:val="00870F5D"/>
    <w:rsid w:val="008840A4"/>
    <w:rsid w:val="00894768"/>
    <w:rsid w:val="00894CCA"/>
    <w:rsid w:val="008C5E4C"/>
    <w:rsid w:val="008F2767"/>
    <w:rsid w:val="00917067"/>
    <w:rsid w:val="00917690"/>
    <w:rsid w:val="009224BB"/>
    <w:rsid w:val="00927FDE"/>
    <w:rsid w:val="00937B5C"/>
    <w:rsid w:val="00952818"/>
    <w:rsid w:val="009A1984"/>
    <w:rsid w:val="009C039C"/>
    <w:rsid w:val="009C4318"/>
    <w:rsid w:val="009C4340"/>
    <w:rsid w:val="009D3D62"/>
    <w:rsid w:val="009F4E5A"/>
    <w:rsid w:val="00A10643"/>
    <w:rsid w:val="00A40A99"/>
    <w:rsid w:val="00A73558"/>
    <w:rsid w:val="00A74C27"/>
    <w:rsid w:val="00A86374"/>
    <w:rsid w:val="00A920A4"/>
    <w:rsid w:val="00AD5422"/>
    <w:rsid w:val="00B06DE8"/>
    <w:rsid w:val="00B258AF"/>
    <w:rsid w:val="00B262DA"/>
    <w:rsid w:val="00B435EE"/>
    <w:rsid w:val="00B608A3"/>
    <w:rsid w:val="00BA33A2"/>
    <w:rsid w:val="00BB611C"/>
    <w:rsid w:val="00BE1264"/>
    <w:rsid w:val="00BE2A33"/>
    <w:rsid w:val="00BE6377"/>
    <w:rsid w:val="00BF207D"/>
    <w:rsid w:val="00BF3B49"/>
    <w:rsid w:val="00C060E7"/>
    <w:rsid w:val="00C11EDD"/>
    <w:rsid w:val="00C23A94"/>
    <w:rsid w:val="00C423F9"/>
    <w:rsid w:val="00C46F97"/>
    <w:rsid w:val="00C568DC"/>
    <w:rsid w:val="00C86A7A"/>
    <w:rsid w:val="00CB0571"/>
    <w:rsid w:val="00CC452E"/>
    <w:rsid w:val="00CD08F5"/>
    <w:rsid w:val="00CF5895"/>
    <w:rsid w:val="00D02E9C"/>
    <w:rsid w:val="00D33732"/>
    <w:rsid w:val="00D36981"/>
    <w:rsid w:val="00D45934"/>
    <w:rsid w:val="00D54754"/>
    <w:rsid w:val="00D5513A"/>
    <w:rsid w:val="00D6502F"/>
    <w:rsid w:val="00D830A2"/>
    <w:rsid w:val="00D86062"/>
    <w:rsid w:val="00D9534A"/>
    <w:rsid w:val="00DA44A1"/>
    <w:rsid w:val="00DB1295"/>
    <w:rsid w:val="00DE3654"/>
    <w:rsid w:val="00E0105E"/>
    <w:rsid w:val="00E214E8"/>
    <w:rsid w:val="00E2228F"/>
    <w:rsid w:val="00E57E67"/>
    <w:rsid w:val="00E679D3"/>
    <w:rsid w:val="00E8453A"/>
    <w:rsid w:val="00E93387"/>
    <w:rsid w:val="00EB2DD5"/>
    <w:rsid w:val="00EC1F61"/>
    <w:rsid w:val="00ED0E7C"/>
    <w:rsid w:val="00EE621B"/>
    <w:rsid w:val="00F009F3"/>
    <w:rsid w:val="00F3216F"/>
    <w:rsid w:val="00F608AB"/>
    <w:rsid w:val="00F7559B"/>
    <w:rsid w:val="00FB1214"/>
    <w:rsid w:val="00FB7444"/>
    <w:rsid w:val="00FC1F4E"/>
    <w:rsid w:val="00FE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8535862-77E6-488C-8436-BEBDDBEC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4"/>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7A3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4483804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23492526">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885170960">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MOD-021-1</Number>
    <Date xmlns="078344ff-8d50-4bff-90aa-a5f449462ba4">2011-10-16T04:00:00+00:00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FF20C8FB-CD38-45D7-B24E-F1ADED027BBF}"/>
</file>

<file path=customXml/itemProps2.xml><?xml version="1.0" encoding="utf-8"?>
<ds:datastoreItem xmlns:ds="http://schemas.openxmlformats.org/officeDocument/2006/customXml" ds:itemID="{A05A34D2-53B2-4059-BF19-80F712D32B22}"/>
</file>

<file path=customXml/itemProps3.xml><?xml version="1.0" encoding="utf-8"?>
<ds:datastoreItem xmlns:ds="http://schemas.openxmlformats.org/officeDocument/2006/customXml" ds:itemID="{BFC900C0-A193-403D-BFB1-9E010B7DC661}"/>
</file>

<file path=customXml/itemProps4.xml><?xml version="1.0" encoding="utf-8"?>
<ds:datastoreItem xmlns:ds="http://schemas.openxmlformats.org/officeDocument/2006/customXml" ds:itemID="{EBCBFE09-21DA-498C-AFCF-FDD3BC971711}"/>
</file>

<file path=customXml/itemProps5.xml><?xml version="1.0" encoding="utf-8"?>
<ds:datastoreItem xmlns:ds="http://schemas.openxmlformats.org/officeDocument/2006/customXml" ds:itemID="{8CD81637-E364-4EE0-8619-BE34C41BD0A3}"/>
</file>

<file path=docProps/app.xml><?xml version="1.0" encoding="utf-8"?>
<Properties xmlns="http://schemas.openxmlformats.org/officeDocument/2006/extended-properties" xmlns:vt="http://schemas.openxmlformats.org/officeDocument/2006/docPropsVTypes">
  <Template>Normal</Template>
  <TotalTime>0</TotalTime>
  <Pages>3</Pages>
  <Words>1995</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Documentation of the Accounting Methodology for the Effects of Demand-Side Management in Demand and Energy Forecasts</vt:lpstr>
      <vt:lpstr/>
      <vt:lpstr>Subject Matter Experts</vt:lpstr>
      <vt:lpstr>Reliability Standard Language</vt:lpstr>
      <vt:lpstr>R1 Supporting Evidence and Documentation</vt:lpstr>
      <vt:lpstr>R2 Supporting Evidence and Documentation</vt:lpstr>
      <vt:lpstr>R3 Supporting Evidence and Documentation</vt:lpstr>
      <vt:lpstr/>
      <vt:lpstr>Supplemental Information</vt:lpstr>
      <vt:lpstr>Compliance Findings Summary (to be filled out by auditor)</vt:lpstr>
    </vt:vector>
  </TitlesOfParts>
  <Company/>
  <LinksUpToDate>false</LinksUpToDate>
  <CharactersWithSpaces>13347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of the Accounting Methodology for the Effects of Demand-Side Management in Demand and Energy Forecasts</dc:title>
  <dc:subject/>
  <dc:creator>NERC</dc:creator>
  <cp:keywords/>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NERCASSETID-406-80</vt:lpwstr>
  </property>
  <property fmtid="{D5CDD505-2E9C-101B-9397-08002B2CF9AE}" pid="3" name="_dlc_DocIdItemGuid">
    <vt:lpwstr>63448679-33bb-46ee-a150-501ba90fdd7a</vt:lpwstr>
  </property>
  <property fmtid="{D5CDD505-2E9C-101B-9397-08002B2CF9AE}" pid="4" name="_dlc_DocIdUrl">
    <vt:lpwstr>http://www.nerc.com/pa/comp/_layouts/DocIdRedir.aspx?ID=NERCASSETID-406-80, NERCASSETID-406-80</vt:lpwstr>
  </property>
  <property fmtid="{D5CDD505-2E9C-101B-9397-08002B2CF9AE}" pid="5" name="xd_Signature">
    <vt:lpwstr/>
  </property>
  <property fmtid="{D5CDD505-2E9C-101B-9397-08002B2CF9AE}" pid="6" name="Order">
    <vt:lpwstr>8000.00000000000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